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33E8" w14:textId="2E785494" w:rsidR="00421524" w:rsidRPr="00387A52" w:rsidRDefault="00421524" w:rsidP="00421524">
      <w:pPr>
        <w:pStyle w:val="3GPPHeader"/>
        <w:rPr>
          <w:highlight w:val="yellow"/>
          <w:lang w:val="en-US"/>
        </w:rPr>
      </w:pPr>
      <w:r w:rsidRPr="00387A52">
        <w:rPr>
          <w:lang w:val="en-US"/>
        </w:rPr>
        <w:t>3GPP TSG RAN WG1 Meeting #92bis</w:t>
      </w:r>
      <w:r w:rsidRPr="00387A52">
        <w:rPr>
          <w:lang w:val="en-US"/>
        </w:rPr>
        <w:tab/>
      </w:r>
      <w:r w:rsidR="005724EE" w:rsidRPr="005724EE">
        <w:rPr>
          <w:lang w:val="en-US"/>
        </w:rPr>
        <w:t>R1-1804997</w:t>
      </w:r>
    </w:p>
    <w:p w14:paraId="70FDFE28" w14:textId="77777777" w:rsidR="00421524" w:rsidRPr="00387A52" w:rsidRDefault="00421524" w:rsidP="00421524">
      <w:pPr>
        <w:pStyle w:val="3GPPHeader"/>
        <w:rPr>
          <w:lang w:val="en-US"/>
        </w:rPr>
      </w:pPr>
      <w:r w:rsidRPr="00387A52">
        <w:rPr>
          <w:lang w:val="en-US"/>
        </w:rPr>
        <w:t>Sanya, China, 16</w:t>
      </w:r>
      <w:r w:rsidRPr="00387A52">
        <w:rPr>
          <w:vertAlign w:val="superscript"/>
          <w:lang w:val="en-US"/>
        </w:rPr>
        <w:t>th</w:t>
      </w:r>
      <w:r w:rsidRPr="00387A52">
        <w:rPr>
          <w:lang w:val="en-US"/>
        </w:rPr>
        <w:t xml:space="preserve"> – 20</w:t>
      </w:r>
      <w:r w:rsidRPr="00387A52">
        <w:rPr>
          <w:vertAlign w:val="superscript"/>
          <w:lang w:val="en-US"/>
        </w:rPr>
        <w:t>th</w:t>
      </w:r>
      <w:r w:rsidRPr="00387A52">
        <w:rPr>
          <w:lang w:val="en-US"/>
        </w:rPr>
        <w:t xml:space="preserve"> April, 2018</w:t>
      </w:r>
    </w:p>
    <w:p w14:paraId="5B0C2B2F" w14:textId="77777777" w:rsidR="00421524" w:rsidRPr="00387A52" w:rsidRDefault="00421524" w:rsidP="00421524">
      <w:pPr>
        <w:pStyle w:val="3GPPHeader"/>
        <w:rPr>
          <w:lang w:val="en-US"/>
        </w:rPr>
      </w:pPr>
    </w:p>
    <w:p w14:paraId="7CE17E37" w14:textId="77777777" w:rsidR="00421524" w:rsidRPr="00387A52" w:rsidRDefault="00421524" w:rsidP="00421524">
      <w:pPr>
        <w:pStyle w:val="3GPPHeader"/>
        <w:rPr>
          <w:lang w:val="en-US"/>
        </w:rPr>
      </w:pPr>
      <w:r w:rsidRPr="00387A52">
        <w:rPr>
          <w:lang w:val="en-US"/>
        </w:rPr>
        <w:t>Source:</w:t>
      </w:r>
      <w:r w:rsidRPr="00387A52">
        <w:rPr>
          <w:lang w:val="en-US"/>
        </w:rPr>
        <w:tab/>
        <w:t>Ericsson</w:t>
      </w:r>
    </w:p>
    <w:p w14:paraId="71B40381" w14:textId="6FB26805" w:rsidR="00421524" w:rsidRPr="00387A52" w:rsidRDefault="00421524" w:rsidP="00421524">
      <w:pPr>
        <w:pStyle w:val="3GPPHeader"/>
        <w:rPr>
          <w:lang w:val="en-US"/>
        </w:rPr>
      </w:pPr>
      <w:r w:rsidRPr="00387A52">
        <w:rPr>
          <w:lang w:val="en-US"/>
        </w:rPr>
        <w:t>Title:</w:t>
      </w:r>
      <w:r w:rsidRPr="00387A52">
        <w:rPr>
          <w:lang w:val="en-US"/>
        </w:rPr>
        <w:tab/>
        <w:t>On a resource specific sequence mapping for CSI-RS</w:t>
      </w:r>
    </w:p>
    <w:p w14:paraId="21F77210" w14:textId="27E430CD" w:rsidR="00421524" w:rsidRPr="00387A52" w:rsidRDefault="00421524" w:rsidP="00421524">
      <w:pPr>
        <w:pStyle w:val="3GPPHeader"/>
        <w:rPr>
          <w:lang w:val="en-US"/>
        </w:rPr>
      </w:pPr>
      <w:r w:rsidRPr="00387A52">
        <w:rPr>
          <w:lang w:val="en-US"/>
        </w:rPr>
        <w:t>Agenda Item:</w:t>
      </w:r>
      <w:r w:rsidRPr="00387A52">
        <w:rPr>
          <w:lang w:val="en-US"/>
        </w:rPr>
        <w:tab/>
        <w:t>7.1.2.</w:t>
      </w:r>
      <w:r w:rsidR="002A52F6" w:rsidRPr="00387A52">
        <w:rPr>
          <w:lang w:val="en-US"/>
        </w:rPr>
        <w:t>3</w:t>
      </w:r>
      <w:r w:rsidRPr="00387A52">
        <w:rPr>
          <w:lang w:val="en-US"/>
        </w:rPr>
        <w:t>.</w:t>
      </w:r>
      <w:r w:rsidR="002A52F6" w:rsidRPr="00387A52">
        <w:rPr>
          <w:lang w:val="en-US"/>
        </w:rPr>
        <w:t>8</w:t>
      </w:r>
    </w:p>
    <w:p w14:paraId="2CDF8F94" w14:textId="7830FB7D" w:rsidR="00421524" w:rsidRPr="00387A52" w:rsidRDefault="00421524" w:rsidP="00421524">
      <w:pPr>
        <w:pStyle w:val="3GPPHeader"/>
        <w:rPr>
          <w:lang w:val="en-US"/>
        </w:rPr>
      </w:pPr>
      <w:r w:rsidRPr="00387A52">
        <w:rPr>
          <w:lang w:val="en-US"/>
        </w:rPr>
        <w:t>Document for:</w:t>
      </w:r>
      <w:r w:rsidRPr="00387A52">
        <w:rPr>
          <w:lang w:val="en-US"/>
        </w:rPr>
        <w:tab/>
        <w:t>Discussion</w:t>
      </w:r>
    </w:p>
    <w:p w14:paraId="44C91EE3" w14:textId="4712AFE8" w:rsidR="00BD65C5" w:rsidRDefault="007F75D5" w:rsidP="00BD65C5">
      <w:pPr>
        <w:pStyle w:val="Heading1"/>
      </w:pPr>
      <w:bookmarkStart w:id="0" w:name="_Ref510688661"/>
      <w:r>
        <w:t>Introduction</w:t>
      </w:r>
      <w:bookmarkEnd w:id="0"/>
    </w:p>
    <w:p w14:paraId="39135C9D" w14:textId="77777777" w:rsidR="00421524" w:rsidRPr="00387A52" w:rsidRDefault="00421524" w:rsidP="00421524">
      <w:pPr>
        <w:pStyle w:val="BodyText"/>
        <w:rPr>
          <w:lang w:val="en-US"/>
        </w:rPr>
      </w:pPr>
      <w:bookmarkStart w:id="1" w:name="_Hlk509931806"/>
      <w:r w:rsidRPr="00387A52">
        <w:rPr>
          <w:lang w:val="en-US"/>
        </w:rPr>
        <w:t>In RAN1 AdHoc 1801, and RAN1 #92 the following working assumption and agreement was made:</w:t>
      </w:r>
    </w:p>
    <w:p w14:paraId="36D4BE7D" w14:textId="77777777" w:rsidR="00421524" w:rsidRDefault="00421524" w:rsidP="00421524">
      <w:r>
        <w:rPr>
          <w:noProof/>
        </w:rPr>
        <w:lastRenderedPageBreak/>
        <mc:AlternateContent>
          <mc:Choice Requires="wps">
            <w:drawing>
              <wp:inline distT="0" distB="0" distL="0" distR="0" wp14:anchorId="1A9C97E1" wp14:editId="0EE2E023">
                <wp:extent cx="5943600" cy="5764696"/>
                <wp:effectExtent l="0" t="0" r="12700" b="26670"/>
                <wp:docPr id="2" name="Text Box 2"/>
                <wp:cNvGraphicFramePr/>
                <a:graphic xmlns:a="http://schemas.openxmlformats.org/drawingml/2006/main">
                  <a:graphicData uri="http://schemas.microsoft.com/office/word/2010/wordprocessingShape">
                    <wps:wsp>
                      <wps:cNvSpPr txBox="1"/>
                      <wps:spPr>
                        <a:xfrm>
                          <a:off x="0" y="0"/>
                          <a:ext cx="5943600" cy="576469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F6BFEE" w14:textId="77777777" w:rsidR="00765149" w:rsidRPr="00387A52" w:rsidRDefault="00765149" w:rsidP="00421524">
                            <w:pPr>
                              <w:rPr>
                                <w:sz w:val="18"/>
                                <w:lang w:val="en-US" w:eastAsia="x-none"/>
                              </w:rPr>
                            </w:pPr>
                            <w:r w:rsidRPr="00387A52">
                              <w:rPr>
                                <w:sz w:val="18"/>
                                <w:highlight w:val="darkYellow"/>
                                <w:lang w:val="en-US" w:eastAsia="x-none"/>
                              </w:rPr>
                              <w:t>Working Assumption</w:t>
                            </w:r>
                          </w:p>
                          <w:p w14:paraId="292DC50F" w14:textId="77777777" w:rsidR="00765149" w:rsidRPr="00387A52" w:rsidRDefault="00765149" w:rsidP="00421524">
                            <w:pPr>
                              <w:rPr>
                                <w:sz w:val="18"/>
                                <w:lang w:val="en-US" w:eastAsia="x-none"/>
                              </w:rPr>
                            </w:pPr>
                            <w:r w:rsidRPr="00387A52">
                              <w:rPr>
                                <w:sz w:val="18"/>
                                <w:lang w:val="en-US" w:eastAsia="x-none"/>
                              </w:rPr>
                              <w:t>Agree to the following text for TS.38.211 with the understanding that the 1 port rate=1/2 case needs to be checked. If there is an issue with the working assumption for 1 port rate=1/2, technical details will be modified.</w:t>
                            </w:r>
                          </w:p>
                          <w:p w14:paraId="5BEDA1BF" w14:textId="77777777" w:rsidR="00765149" w:rsidRPr="00387A52" w:rsidRDefault="00765149" w:rsidP="00421524">
                            <w:pPr>
                              <w:pStyle w:val="BodyText"/>
                              <w:rPr>
                                <w:rFonts w:ascii="Arial" w:hAnsi="Arial" w:cs="Arial"/>
                                <w:sz w:val="18"/>
                                <w:lang w:val="en-US"/>
                              </w:rPr>
                            </w:pPr>
                            <w:r w:rsidRPr="00387A52">
                              <w:rPr>
                                <w:rFonts w:ascii="Arial" w:hAnsi="Arial" w:cs="Arial"/>
                                <w:sz w:val="18"/>
                                <w:lang w:val="en-US"/>
                              </w:rPr>
                              <w:t>7.4.1.5.3</w:t>
                            </w:r>
                            <w:r w:rsidRPr="00387A52">
                              <w:rPr>
                                <w:rFonts w:ascii="Arial" w:hAnsi="Arial" w:cs="Arial"/>
                                <w:sz w:val="18"/>
                                <w:lang w:val="en-US"/>
                              </w:rPr>
                              <w:tab/>
                              <w:t>Mapping to physical resources</w:t>
                            </w:r>
                          </w:p>
                          <w:p w14:paraId="4662F94C" w14:textId="77777777" w:rsidR="00765149" w:rsidRPr="00387A52" w:rsidRDefault="00765149" w:rsidP="00421524">
                            <w:pPr>
                              <w:rPr>
                                <w:rFonts w:eastAsia="Malgun Gothic"/>
                                <w:sz w:val="18"/>
                                <w:lang w:val="en-US" w:eastAsia="ko-KR"/>
                              </w:rPr>
                            </w:pPr>
                            <w:r w:rsidRPr="00387A52">
                              <w:rPr>
                                <w:sz w:val="18"/>
                                <w:lang w:val="en-US"/>
                              </w:rPr>
                              <w:t xml:space="preserve">For each CSI-RS component configured, the UE shall assume the sequence </w:t>
                            </w:r>
                            <w:r w:rsidRPr="00387A52">
                              <w:rPr>
                                <w:color w:val="FF0000"/>
                                <w:position w:val="-10"/>
                                <w:sz w:val="18"/>
                              </w:rPr>
                              <w:object w:dxaOrig="484" w:dyaOrig="301" w14:anchorId="26039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3pt;height:14.95pt" o:ole="">
                                  <v:imagedata r:id="rId8" o:title=""/>
                                </v:shape>
                                <o:OLEObject Type="Embed" ProgID="Equation.3" ShapeID="_x0000_i1026" DrawAspect="Content" ObjectID="_1584511266" r:id="rId9"/>
                              </w:object>
                            </w:r>
                            <w:r w:rsidRPr="00387A52">
                              <w:rPr>
                                <w:sz w:val="18"/>
                                <w:lang w:val="en-US"/>
                              </w:rPr>
                              <w:t xml:space="preserve"> being mapped to physical resources according to </w:t>
                            </w:r>
                          </w:p>
                          <w:p w14:paraId="5E02BB70" w14:textId="62AF9D25" w:rsidR="00765149" w:rsidRPr="00387A52" w:rsidRDefault="00765149" w:rsidP="00421524">
                            <w:pPr>
                              <w:jc w:val="center"/>
                              <w:rPr>
                                <w:rFonts w:eastAsia="Malgun Gothic"/>
                                <w:color w:val="FF0000"/>
                                <w:sz w:val="18"/>
                                <w:lang w:eastAsia="ko-KR"/>
                              </w:rPr>
                            </w:pPr>
                            <w:r w:rsidRPr="00387A52">
                              <w:rPr>
                                <w:noProof/>
                                <w:sz w:val="18"/>
                              </w:rPr>
                              <w:drawing>
                                <wp:inline distT="0" distB="0" distL="0" distR="0" wp14:anchorId="4E00FA3E" wp14:editId="168CF804">
                                  <wp:extent cx="5915025" cy="2505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025" cy="2505075"/>
                                          </a:xfrm>
                                          <a:prstGeom prst="rect">
                                            <a:avLst/>
                                          </a:prstGeom>
                                          <a:noFill/>
                                          <a:ln>
                                            <a:noFill/>
                                          </a:ln>
                                        </pic:spPr>
                                      </pic:pic>
                                    </a:graphicData>
                                  </a:graphic>
                                </wp:inline>
                              </w:drawing>
                            </w:r>
                          </w:p>
                          <w:p w14:paraId="29DDA7EF" w14:textId="77777777" w:rsidR="00765149" w:rsidRPr="00387A52" w:rsidRDefault="00765149" w:rsidP="00421524">
                            <w:pPr>
                              <w:tabs>
                                <w:tab w:val="left" w:pos="2585"/>
                              </w:tabs>
                              <w:snapToGrid w:val="0"/>
                              <w:rPr>
                                <w:rFonts w:eastAsia="Malgun Gothic"/>
                                <w:color w:val="0070C0"/>
                                <w:sz w:val="18"/>
                                <w:lang w:val="en-US" w:eastAsia="ko-KR"/>
                              </w:rPr>
                            </w:pPr>
                            <w:r w:rsidRPr="00387A52">
                              <w:rPr>
                                <w:color w:val="FF0000"/>
                                <w:sz w:val="18"/>
                                <w:lang w:val="en-US"/>
                              </w:rPr>
                              <w:t xml:space="preserve">under the condition that the resource elements indexed by </w:t>
                            </w:r>
                            <w:r w:rsidRPr="00387A52">
                              <w:rPr>
                                <w:color w:val="FF0000"/>
                                <w:position w:val="-8"/>
                                <w:sz w:val="18"/>
                              </w:rPr>
                              <w:object w:dxaOrig="333" w:dyaOrig="247" w14:anchorId="73E24644">
                                <v:shape id="_x0000_i1028" type="#_x0000_t75" style="width:16.85pt;height:11.7pt" o:ole="">
                                  <v:imagedata r:id="rId11" o:title=""/>
                                </v:shape>
                                <o:OLEObject Type="Embed" ProgID="Equation.3" ShapeID="_x0000_i1028" DrawAspect="Content" ObjectID="_1584511267" r:id="rId12"/>
                              </w:object>
                            </w:r>
                            <w:r w:rsidRPr="00387A52">
                              <w:rPr>
                                <w:color w:val="FF0000"/>
                                <w:sz w:val="18"/>
                                <w:lang w:val="en-US"/>
                              </w:rPr>
                              <w:t xml:space="preserve">are within the resource blocks occupied by the CSI-RS for which the UE is configured. The reference point for </w:t>
                            </w:r>
                            <w:r w:rsidRPr="00387A52">
                              <w:rPr>
                                <w:color w:val="FF0000"/>
                                <w:position w:val="-6"/>
                                <w:sz w:val="18"/>
                              </w:rPr>
                              <w:object w:dxaOrig="183" w:dyaOrig="247" w14:anchorId="4AAE8A26">
                                <v:shape id="_x0000_i1030" type="#_x0000_t75" style="width:9.35pt;height:11.7pt" o:ole="">
                                  <v:imagedata r:id="rId13" o:title=""/>
                                </v:shape>
                                <o:OLEObject Type="Embed" ProgID="Equation.3" ShapeID="_x0000_i1030" DrawAspect="Content" ObjectID="_1584511268" r:id="rId14"/>
                              </w:object>
                            </w:r>
                            <w:r w:rsidRPr="00387A52">
                              <w:rPr>
                                <w:color w:val="FF0000"/>
                                <w:sz w:val="18"/>
                                <w:lang w:val="en-US"/>
                              </w:rPr>
                              <w:t xml:space="preserve"> is subcarrier 0 in common resource block 0.</w:t>
                            </w:r>
                            <w:r w:rsidRPr="00387A52">
                              <w:rPr>
                                <w:rFonts w:eastAsia="Malgun Gothic"/>
                                <w:color w:val="FF0000"/>
                                <w:sz w:val="18"/>
                                <w:lang w:val="en-US" w:eastAsia="ko-KR"/>
                              </w:rPr>
                              <w:t xml:space="preserve"> </w:t>
                            </w:r>
                            <w:r w:rsidRPr="00387A52">
                              <w:rPr>
                                <w:rFonts w:eastAsia="Malgun Gothic"/>
                                <w:color w:val="0070C0"/>
                                <w:sz w:val="18"/>
                                <w:lang w:val="en-US" w:eastAsia="ko-KR"/>
                              </w:rPr>
                              <w:t xml:space="preserve">The value of </w:t>
                            </w:r>
                            <m:oMath>
                              <m:r>
                                <w:rPr>
                                  <w:rFonts w:ascii="Cambria Math" w:eastAsia="Malgun Gothic" w:hAnsi="Cambria Math"/>
                                  <w:color w:val="0070C0"/>
                                  <w:sz w:val="18"/>
                                  <w:lang w:eastAsia="ko-KR"/>
                                </w:rPr>
                                <m:t>ρ</m:t>
                              </m:r>
                            </m:oMath>
                            <w:r w:rsidRPr="00387A52">
                              <w:rPr>
                                <w:rFonts w:eastAsia="Malgun Gothic"/>
                                <w:color w:val="0070C0"/>
                                <w:sz w:val="18"/>
                                <w:lang w:val="en-US" w:eastAsia="ko-KR"/>
                              </w:rPr>
                              <w:t xml:space="preserve"> is given by the higher-layer parameter </w:t>
                            </w:r>
                            <w:r w:rsidRPr="00387A52">
                              <w:rPr>
                                <w:rFonts w:eastAsia="SimSun"/>
                                <w:i/>
                                <w:color w:val="0070C0"/>
                                <w:sz w:val="18"/>
                                <w:lang w:val="en-US"/>
                              </w:rPr>
                              <w:t>CSI-RS-Density</w:t>
                            </w:r>
                            <w:r w:rsidRPr="00387A52">
                              <w:rPr>
                                <w:rFonts w:eastAsia="Malgun Gothic"/>
                                <w:color w:val="0070C0"/>
                                <w:sz w:val="18"/>
                                <w:lang w:val="en-US" w:eastAsia="ko-KR"/>
                              </w:rPr>
                              <w:t>.</w:t>
                            </w:r>
                          </w:p>
                          <w:p w14:paraId="3780330C" w14:textId="77777777" w:rsidR="00765149" w:rsidRPr="00387A52" w:rsidRDefault="00765149" w:rsidP="00421524">
                            <w:pPr>
                              <w:rPr>
                                <w:b/>
                                <w:sz w:val="18"/>
                                <w:highlight w:val="green"/>
                                <w:lang w:val="en-US" w:eastAsia="x-none"/>
                              </w:rPr>
                            </w:pPr>
                          </w:p>
                          <w:p w14:paraId="4C33282E" w14:textId="77777777" w:rsidR="00765149" w:rsidRPr="00387A52" w:rsidRDefault="00765149" w:rsidP="00421524">
                            <w:pPr>
                              <w:rPr>
                                <w:b/>
                                <w:sz w:val="18"/>
                                <w:highlight w:val="green"/>
                                <w:lang w:val="en-US" w:eastAsia="x-none"/>
                              </w:rPr>
                            </w:pPr>
                            <w:r w:rsidRPr="00387A52">
                              <w:rPr>
                                <w:b/>
                                <w:sz w:val="18"/>
                                <w:highlight w:val="green"/>
                                <w:lang w:val="en-US" w:eastAsia="x-none"/>
                              </w:rPr>
                              <w:t>Agreement (RAN1#92):</w:t>
                            </w:r>
                          </w:p>
                          <w:p w14:paraId="619937DD" w14:textId="77777777" w:rsidR="00765149" w:rsidRPr="00387A52" w:rsidRDefault="00765149" w:rsidP="00421524">
                            <w:pPr>
                              <w:rPr>
                                <w:rFonts w:eastAsia="MS Mincho"/>
                                <w:sz w:val="18"/>
                                <w:lang w:val="en-US"/>
                              </w:rPr>
                            </w:pPr>
                            <w:r w:rsidRPr="00387A52">
                              <w:rPr>
                                <w:sz w:val="18"/>
                                <w:lang w:val="en-US" w:eastAsia="x-none"/>
                              </w:rPr>
                              <w:t>For the CSI-RS sequence mapping, the working assumption from RAN1 NR Ad Hoc 1801 for density 1 and 3 is confirmed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A9C97E1" id="_x0000_t202" coordsize="21600,21600" o:spt="202" path="m,l,21600r21600,l21600,xe">
                <v:stroke joinstyle="miter"/>
                <v:path gradientshapeok="t" o:connecttype="rect"/>
              </v:shapetype>
              <v:shape id="Text Box 2" o:spid="_x0000_s1026" type="#_x0000_t202" style="width:468pt;height:453.9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O3FlAIAALMFAAAOAAAAZHJzL2Uyb0RvYy54bWysVMFuGyEQvVfqPyDuzdqO7dSW15GbKFWl&#10;KIkaVzljFmwUYBAQ77pf34FdO3aaS6pedoF585h5zMzssjGabIUPCmxJ+2c9SoTlUCm7Lumv5c2X&#10;r5SEyGzFNFhR0p0I9HL++dOsdlMxgA3oSniCJDZMa1fSTYxuWhSBb4Rh4QycsGiU4A2LuPXrovKs&#10;Rnaji0GvNy5q8JXzwEUIeHrdGuk880speLyXMohIdEkxtpi/Pn9X6VvMZ2y69sxtFO/CYP8QhWHK&#10;4qUHqmsWGXnx6i8qo7iHADKecTAFSKm4yDlgNv3em2weN8yJnAuKE9xBpvD/aPnd9sETVZV0QIll&#10;Bp9oKZpIvkFDBkmd2oUpgh4dwmKDx/jK+/OAhynpRnqT/pgOQTvqvDtom8g4Ho4mw/NxD00cbaOL&#10;8XA8GSee4tXd+RC/CzAkLUrq8fGypmx7G2IL3UPSbQG0qm6U1nmTCkZcaU+2DJ9axxwkkp+gtCV1&#10;Scfno14mPrEl6oP/SjP+3IV3hEI+bdN1IpdWF1aSqJUir+JOi4TR9qeQKG1W5J0YGefCHuLM6ISS&#10;mNFHHDv8a1QfcW7zQI98M9h4cDbKgm9VOpW2et5LK1s8vuFR3mkZm1XTlc4Kqh1Wjoe284LjNwqF&#10;vmUhPjCPrYYVgeMj3uNHasDXgW5FyQb87/fOEx47AK2U1Ni6JbU4WyjRPyx2xqQ/HKZOz5vh6GKA&#10;G39sWR1b7Iu5AiyYPo4px/My4aPeL6UH84QzZpHuRBOzHG8uKY9+v7mK7UDBKcXFYpFh2N2OxVv7&#10;6HgiT/KmAls2T8y7rsAj9sYd7JucTd/UeYtNnhYWLxGkyk2QBG5V7YTHyZDbqJtiafQc7zPqddbO&#10;/wAAAP//AwBQSwMEFAAGAAgAAAAhAPmW1sDbAAAABQEAAA8AAABkcnMvZG93bnJldi54bWxMj81O&#10;w0AMhO9IvMPKSNzohp+UErKpUGk5cGsBiaObNUlE1htlt03o02O4tBfLo7HG3+Tz0bVqT31oPBu4&#10;niSgiEtvG64MvL+trmagQkS22HomAz8UYF6cn+WYWT/wmvabWCkJ4ZChgTrGLtM6lDU5DBPfEYv3&#10;5XuHUWRfadvjIOGu1TdJMtUOG5YPNXa0qKn83uycpBw+13fpYghjal/scum659eP1JjLi/HpEVSk&#10;MR6P4Q9f0KEQpq3fsQ2qNSBF4v8U7+F2KnIrS3I/A13k+pS++AUAAP//AwBQSwECLQAUAAYACAAA&#10;ACEAtoM4kv4AAADhAQAAEwAAAAAAAAAAAAAAAAAAAAAAW0NvbnRlbnRfVHlwZXNdLnhtbFBLAQIt&#10;ABQABgAIAAAAIQA4/SH/1gAAAJQBAAALAAAAAAAAAAAAAAAAAC8BAABfcmVscy8ucmVsc1BLAQIt&#10;ABQABgAIAAAAIQAdsO3FlAIAALMFAAAOAAAAAAAAAAAAAAAAAC4CAABkcnMvZTJvRG9jLnhtbFBL&#10;AQItABQABgAIAAAAIQD5ltbA2wAAAAUBAAAPAAAAAAAAAAAAAAAAAO4EAABkcnMvZG93bnJldi54&#10;bWxQSwUGAAAAAAQABADzAAAA9gUAAAAA&#10;" fillcolor="white [3201]" strokeweight=".5pt">
                <v:textbox>
                  <w:txbxContent>
                    <w:p w14:paraId="24F6BFEE" w14:textId="77777777" w:rsidR="00765149" w:rsidRPr="00387A52" w:rsidRDefault="00765149" w:rsidP="00421524">
                      <w:pPr>
                        <w:rPr>
                          <w:sz w:val="18"/>
                          <w:lang w:val="en-US" w:eastAsia="x-none"/>
                        </w:rPr>
                      </w:pPr>
                      <w:r w:rsidRPr="00387A52">
                        <w:rPr>
                          <w:sz w:val="18"/>
                          <w:highlight w:val="darkYellow"/>
                          <w:lang w:val="en-US" w:eastAsia="x-none"/>
                        </w:rPr>
                        <w:t>Working Assumption</w:t>
                      </w:r>
                    </w:p>
                    <w:p w14:paraId="292DC50F" w14:textId="77777777" w:rsidR="00765149" w:rsidRPr="00387A52" w:rsidRDefault="00765149" w:rsidP="00421524">
                      <w:pPr>
                        <w:rPr>
                          <w:sz w:val="18"/>
                          <w:lang w:val="en-US" w:eastAsia="x-none"/>
                        </w:rPr>
                      </w:pPr>
                      <w:r w:rsidRPr="00387A52">
                        <w:rPr>
                          <w:sz w:val="18"/>
                          <w:lang w:val="en-US" w:eastAsia="x-none"/>
                        </w:rPr>
                        <w:t>Agree to the following text for TS.38.211 with the understanding that the 1 port rate=1/2 case needs to be checked. If there is an issue with the working assumption for 1 port rate=1/2, technical details will be modified.</w:t>
                      </w:r>
                    </w:p>
                    <w:p w14:paraId="5BEDA1BF" w14:textId="77777777" w:rsidR="00765149" w:rsidRPr="00387A52" w:rsidRDefault="00765149" w:rsidP="00421524">
                      <w:pPr>
                        <w:pStyle w:val="BodyText"/>
                        <w:rPr>
                          <w:rFonts w:ascii="Arial" w:hAnsi="Arial" w:cs="Arial"/>
                          <w:sz w:val="18"/>
                          <w:lang w:val="en-US"/>
                        </w:rPr>
                      </w:pPr>
                      <w:r w:rsidRPr="00387A52">
                        <w:rPr>
                          <w:rFonts w:ascii="Arial" w:hAnsi="Arial" w:cs="Arial"/>
                          <w:sz w:val="18"/>
                          <w:lang w:val="en-US"/>
                        </w:rPr>
                        <w:t>7.4.1.5.3</w:t>
                      </w:r>
                      <w:r w:rsidRPr="00387A52">
                        <w:rPr>
                          <w:rFonts w:ascii="Arial" w:hAnsi="Arial" w:cs="Arial"/>
                          <w:sz w:val="18"/>
                          <w:lang w:val="en-US"/>
                        </w:rPr>
                        <w:tab/>
                        <w:t>Mapping to physical resources</w:t>
                      </w:r>
                    </w:p>
                    <w:p w14:paraId="4662F94C" w14:textId="77777777" w:rsidR="00765149" w:rsidRPr="00387A52" w:rsidRDefault="00765149" w:rsidP="00421524">
                      <w:pPr>
                        <w:rPr>
                          <w:rFonts w:eastAsia="Malgun Gothic"/>
                          <w:sz w:val="18"/>
                          <w:lang w:val="en-US" w:eastAsia="ko-KR"/>
                        </w:rPr>
                      </w:pPr>
                      <w:r w:rsidRPr="00387A52">
                        <w:rPr>
                          <w:sz w:val="18"/>
                          <w:lang w:val="en-US"/>
                        </w:rPr>
                        <w:t xml:space="preserve">For each CSI-RS component configured, the UE shall assume the sequence </w:t>
                      </w:r>
                      <w:r w:rsidRPr="00387A52">
                        <w:rPr>
                          <w:color w:val="FF0000"/>
                          <w:position w:val="-10"/>
                          <w:sz w:val="18"/>
                        </w:rPr>
                        <w:object w:dxaOrig="484" w:dyaOrig="301" w14:anchorId="26039E72">
                          <v:shape id="_x0000_i1026" type="#_x0000_t75" style="width:24.3pt;height:14.95pt" o:ole="">
                            <v:imagedata r:id="rId8" o:title=""/>
                          </v:shape>
                          <o:OLEObject Type="Embed" ProgID="Equation.3" ShapeID="_x0000_i1026" DrawAspect="Content" ObjectID="_1584511266" r:id="rId15"/>
                        </w:object>
                      </w:r>
                      <w:r w:rsidRPr="00387A52">
                        <w:rPr>
                          <w:sz w:val="18"/>
                          <w:lang w:val="en-US"/>
                        </w:rPr>
                        <w:t xml:space="preserve"> being mapped to physical resources according to </w:t>
                      </w:r>
                    </w:p>
                    <w:p w14:paraId="5E02BB70" w14:textId="62AF9D25" w:rsidR="00765149" w:rsidRPr="00387A52" w:rsidRDefault="00765149" w:rsidP="00421524">
                      <w:pPr>
                        <w:jc w:val="center"/>
                        <w:rPr>
                          <w:rFonts w:eastAsia="Malgun Gothic"/>
                          <w:color w:val="FF0000"/>
                          <w:sz w:val="18"/>
                          <w:lang w:eastAsia="ko-KR"/>
                        </w:rPr>
                      </w:pPr>
                      <w:r w:rsidRPr="00387A52">
                        <w:rPr>
                          <w:noProof/>
                          <w:sz w:val="18"/>
                        </w:rPr>
                        <w:drawing>
                          <wp:inline distT="0" distB="0" distL="0" distR="0" wp14:anchorId="4E00FA3E" wp14:editId="168CF804">
                            <wp:extent cx="5915025" cy="2505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025" cy="2505075"/>
                                    </a:xfrm>
                                    <a:prstGeom prst="rect">
                                      <a:avLst/>
                                    </a:prstGeom>
                                    <a:noFill/>
                                    <a:ln>
                                      <a:noFill/>
                                    </a:ln>
                                  </pic:spPr>
                                </pic:pic>
                              </a:graphicData>
                            </a:graphic>
                          </wp:inline>
                        </w:drawing>
                      </w:r>
                    </w:p>
                    <w:p w14:paraId="29DDA7EF" w14:textId="77777777" w:rsidR="00765149" w:rsidRPr="00387A52" w:rsidRDefault="00765149" w:rsidP="00421524">
                      <w:pPr>
                        <w:tabs>
                          <w:tab w:val="left" w:pos="2585"/>
                        </w:tabs>
                        <w:snapToGrid w:val="0"/>
                        <w:rPr>
                          <w:rFonts w:eastAsia="Malgun Gothic"/>
                          <w:color w:val="0070C0"/>
                          <w:sz w:val="18"/>
                          <w:lang w:val="en-US" w:eastAsia="ko-KR"/>
                        </w:rPr>
                      </w:pPr>
                      <w:r w:rsidRPr="00387A52">
                        <w:rPr>
                          <w:color w:val="FF0000"/>
                          <w:sz w:val="18"/>
                          <w:lang w:val="en-US"/>
                        </w:rPr>
                        <w:t xml:space="preserve">under the condition that the resource elements indexed by </w:t>
                      </w:r>
                      <w:r w:rsidRPr="00387A52">
                        <w:rPr>
                          <w:color w:val="FF0000"/>
                          <w:position w:val="-8"/>
                          <w:sz w:val="18"/>
                        </w:rPr>
                        <w:object w:dxaOrig="333" w:dyaOrig="247" w14:anchorId="73E24644">
                          <v:shape id="_x0000_i1028" type="#_x0000_t75" style="width:16.85pt;height:11.7pt" o:ole="">
                            <v:imagedata r:id="rId11" o:title=""/>
                          </v:shape>
                          <o:OLEObject Type="Embed" ProgID="Equation.3" ShapeID="_x0000_i1028" DrawAspect="Content" ObjectID="_1584511267" r:id="rId16"/>
                        </w:object>
                      </w:r>
                      <w:r w:rsidRPr="00387A52">
                        <w:rPr>
                          <w:color w:val="FF0000"/>
                          <w:sz w:val="18"/>
                          <w:lang w:val="en-US"/>
                        </w:rPr>
                        <w:t xml:space="preserve">are within the resource blocks occupied by the CSI-RS for which the UE is configured. The reference point for </w:t>
                      </w:r>
                      <w:r w:rsidRPr="00387A52">
                        <w:rPr>
                          <w:color w:val="FF0000"/>
                          <w:position w:val="-6"/>
                          <w:sz w:val="18"/>
                        </w:rPr>
                        <w:object w:dxaOrig="183" w:dyaOrig="247" w14:anchorId="4AAE8A26">
                          <v:shape id="_x0000_i1030" type="#_x0000_t75" style="width:9.35pt;height:11.7pt" o:ole="">
                            <v:imagedata r:id="rId13" o:title=""/>
                          </v:shape>
                          <o:OLEObject Type="Embed" ProgID="Equation.3" ShapeID="_x0000_i1030" DrawAspect="Content" ObjectID="_1584511268" r:id="rId17"/>
                        </w:object>
                      </w:r>
                      <w:r w:rsidRPr="00387A52">
                        <w:rPr>
                          <w:color w:val="FF0000"/>
                          <w:sz w:val="18"/>
                          <w:lang w:val="en-US"/>
                        </w:rPr>
                        <w:t xml:space="preserve"> is subcarrier 0 in common resource block 0.</w:t>
                      </w:r>
                      <w:r w:rsidRPr="00387A52">
                        <w:rPr>
                          <w:rFonts w:eastAsia="Malgun Gothic"/>
                          <w:color w:val="FF0000"/>
                          <w:sz w:val="18"/>
                          <w:lang w:val="en-US" w:eastAsia="ko-KR"/>
                        </w:rPr>
                        <w:t xml:space="preserve"> </w:t>
                      </w:r>
                      <w:r w:rsidRPr="00387A52">
                        <w:rPr>
                          <w:rFonts w:eastAsia="Malgun Gothic"/>
                          <w:color w:val="0070C0"/>
                          <w:sz w:val="18"/>
                          <w:lang w:val="en-US" w:eastAsia="ko-KR"/>
                        </w:rPr>
                        <w:t xml:space="preserve">The value of </w:t>
                      </w:r>
                      <m:oMath>
                        <m:r>
                          <w:rPr>
                            <w:rFonts w:ascii="Cambria Math" w:eastAsia="Malgun Gothic" w:hAnsi="Cambria Math"/>
                            <w:color w:val="0070C0"/>
                            <w:sz w:val="18"/>
                            <w:lang w:eastAsia="ko-KR"/>
                          </w:rPr>
                          <m:t>ρ</m:t>
                        </m:r>
                      </m:oMath>
                      <w:r w:rsidRPr="00387A52">
                        <w:rPr>
                          <w:rFonts w:eastAsia="Malgun Gothic"/>
                          <w:color w:val="0070C0"/>
                          <w:sz w:val="18"/>
                          <w:lang w:val="en-US" w:eastAsia="ko-KR"/>
                        </w:rPr>
                        <w:t xml:space="preserve"> is given by the higher-layer parameter </w:t>
                      </w:r>
                      <w:r w:rsidRPr="00387A52">
                        <w:rPr>
                          <w:rFonts w:eastAsia="SimSun"/>
                          <w:i/>
                          <w:color w:val="0070C0"/>
                          <w:sz w:val="18"/>
                          <w:lang w:val="en-US"/>
                        </w:rPr>
                        <w:t>CSI-RS-Density</w:t>
                      </w:r>
                      <w:r w:rsidRPr="00387A52">
                        <w:rPr>
                          <w:rFonts w:eastAsia="Malgun Gothic"/>
                          <w:color w:val="0070C0"/>
                          <w:sz w:val="18"/>
                          <w:lang w:val="en-US" w:eastAsia="ko-KR"/>
                        </w:rPr>
                        <w:t>.</w:t>
                      </w:r>
                    </w:p>
                    <w:p w14:paraId="3780330C" w14:textId="77777777" w:rsidR="00765149" w:rsidRPr="00387A52" w:rsidRDefault="00765149" w:rsidP="00421524">
                      <w:pPr>
                        <w:rPr>
                          <w:b/>
                          <w:sz w:val="18"/>
                          <w:highlight w:val="green"/>
                          <w:lang w:val="en-US" w:eastAsia="x-none"/>
                        </w:rPr>
                      </w:pPr>
                    </w:p>
                    <w:p w14:paraId="4C33282E" w14:textId="77777777" w:rsidR="00765149" w:rsidRPr="00387A52" w:rsidRDefault="00765149" w:rsidP="00421524">
                      <w:pPr>
                        <w:rPr>
                          <w:b/>
                          <w:sz w:val="18"/>
                          <w:highlight w:val="green"/>
                          <w:lang w:val="en-US" w:eastAsia="x-none"/>
                        </w:rPr>
                      </w:pPr>
                      <w:r w:rsidRPr="00387A52">
                        <w:rPr>
                          <w:b/>
                          <w:sz w:val="18"/>
                          <w:highlight w:val="green"/>
                          <w:lang w:val="en-US" w:eastAsia="x-none"/>
                        </w:rPr>
                        <w:t>Agreement (RAN1#92):</w:t>
                      </w:r>
                    </w:p>
                    <w:p w14:paraId="619937DD" w14:textId="77777777" w:rsidR="00765149" w:rsidRPr="00387A52" w:rsidRDefault="00765149" w:rsidP="00421524">
                      <w:pPr>
                        <w:rPr>
                          <w:rFonts w:eastAsia="MS Mincho"/>
                          <w:sz w:val="18"/>
                          <w:lang w:val="en-US"/>
                        </w:rPr>
                      </w:pPr>
                      <w:r w:rsidRPr="00387A52">
                        <w:rPr>
                          <w:sz w:val="18"/>
                          <w:lang w:val="en-US" w:eastAsia="x-none"/>
                        </w:rPr>
                        <w:t>For the CSI-RS sequence mapping, the working assumption from RAN1 NR Ad Hoc 1801 for density 1 and 3 is confirmed</w:t>
                      </w:r>
                    </w:p>
                  </w:txbxContent>
                </v:textbox>
                <w10:anchorlock/>
              </v:shape>
            </w:pict>
          </mc:Fallback>
        </mc:AlternateContent>
      </w:r>
    </w:p>
    <w:bookmarkEnd w:id="1"/>
    <w:p w14:paraId="3CB8F8BC" w14:textId="145D762E" w:rsidR="004000E8" w:rsidRPr="00387A52" w:rsidRDefault="006653EE" w:rsidP="00CC12A6">
      <w:pPr>
        <w:rPr>
          <w:lang w:val="en-US"/>
        </w:rPr>
      </w:pPr>
      <w:r w:rsidRPr="00387A52">
        <w:rPr>
          <w:lang w:val="en-US"/>
        </w:rPr>
        <w:t xml:space="preserve">In this contribution, we </w:t>
      </w:r>
      <w:r w:rsidR="00954C29" w:rsidRPr="00387A52">
        <w:rPr>
          <w:lang w:val="en-US"/>
        </w:rPr>
        <w:t>observe that the current working assumption</w:t>
      </w:r>
      <w:r w:rsidR="00A860A5" w:rsidRPr="00387A52">
        <w:rPr>
          <w:lang w:val="en-US"/>
        </w:rPr>
        <w:t>/agreement</w:t>
      </w:r>
      <w:r w:rsidR="00954C29" w:rsidRPr="00387A52">
        <w:rPr>
          <w:lang w:val="en-US"/>
        </w:rPr>
        <w:t xml:space="preserve"> has </w:t>
      </w:r>
      <w:r w:rsidR="006370C3" w:rsidRPr="00387A52">
        <w:rPr>
          <w:lang w:val="en-US"/>
        </w:rPr>
        <w:t>flaws</w:t>
      </w:r>
      <w:r w:rsidR="00954C29" w:rsidRPr="00387A52">
        <w:rPr>
          <w:lang w:val="en-US"/>
        </w:rPr>
        <w:t xml:space="preserve"> when it comes to resource sharing, leading to inefficient use of radio resources. We </w:t>
      </w:r>
      <w:r w:rsidR="00F22322" w:rsidRPr="00387A52">
        <w:rPr>
          <w:lang w:val="en-US"/>
        </w:rPr>
        <w:t>make</w:t>
      </w:r>
      <w:r w:rsidR="00954C29" w:rsidRPr="00387A52">
        <w:rPr>
          <w:lang w:val="en-US"/>
        </w:rPr>
        <w:t xml:space="preserve"> a </w:t>
      </w:r>
      <w:r w:rsidR="00F22322" w:rsidRPr="00387A52">
        <w:rPr>
          <w:lang w:val="en-US"/>
        </w:rPr>
        <w:t>text proposal</w:t>
      </w:r>
      <w:r w:rsidR="003A4BB2" w:rsidRPr="00387A52">
        <w:rPr>
          <w:lang w:val="en-US"/>
        </w:rPr>
        <w:t xml:space="preserve"> for </w:t>
      </w:r>
      <w:r w:rsidR="00954C29" w:rsidRPr="00387A52">
        <w:rPr>
          <w:lang w:val="en-US"/>
        </w:rPr>
        <w:t xml:space="preserve">a very simple </w:t>
      </w:r>
      <w:r w:rsidR="003A4BB2" w:rsidRPr="00387A52">
        <w:rPr>
          <w:lang w:val="en-US"/>
        </w:rPr>
        <w:t>solution</w:t>
      </w:r>
      <w:r w:rsidR="00954C29" w:rsidRPr="00387A52">
        <w:rPr>
          <w:lang w:val="en-US"/>
        </w:rPr>
        <w:t xml:space="preserve"> that solves the resource sharing problem for all numbers of ports and all densities</w:t>
      </w:r>
      <w:r w:rsidR="00F56023" w:rsidRPr="00387A52">
        <w:rPr>
          <w:lang w:val="en-US"/>
        </w:rPr>
        <w:t>.</w:t>
      </w:r>
      <w:r w:rsidR="006A24C8">
        <w:rPr>
          <w:lang w:val="en-US"/>
        </w:rPr>
        <w:t xml:space="preserve"> The solution put forward also results in much lower PAPR compared to the WA. In </w:t>
      </w:r>
      <w:r w:rsidR="006A24C8">
        <w:rPr>
          <w:lang w:val="en-US"/>
        </w:rPr>
        <w:fldChar w:fldCharType="begin"/>
      </w:r>
      <w:r w:rsidR="006A24C8">
        <w:rPr>
          <w:lang w:val="en-US"/>
        </w:rPr>
        <w:instrText xml:space="preserve"> REF _Ref510768643 \n \h </w:instrText>
      </w:r>
      <w:r w:rsidR="006A24C8">
        <w:rPr>
          <w:lang w:val="en-US"/>
        </w:rPr>
      </w:r>
      <w:r w:rsidR="006A24C8">
        <w:rPr>
          <w:lang w:val="en-US"/>
        </w:rPr>
        <w:fldChar w:fldCharType="separate"/>
      </w:r>
      <w:r w:rsidR="006A24C8">
        <w:rPr>
          <w:lang w:val="en-US"/>
        </w:rPr>
        <w:t>[3]</w:t>
      </w:r>
      <w:r w:rsidR="006A24C8">
        <w:rPr>
          <w:lang w:val="en-US"/>
        </w:rPr>
        <w:fldChar w:fldCharType="end"/>
      </w:r>
      <w:r w:rsidR="006A24C8">
        <w:rPr>
          <w:lang w:val="en-US"/>
        </w:rPr>
        <w:t>, we propose to confirm the WA assumption with minor modifications to the density 0.5 case, this would solve some of the issues with the WA, but, unlike the option highlighted here, not mitigate the excessive PAPR in symbols with CSI-RS.</w:t>
      </w:r>
    </w:p>
    <w:p w14:paraId="4E6AB718" w14:textId="77777777" w:rsidR="00954C29" w:rsidRDefault="00954C29" w:rsidP="00954C29">
      <w:pPr>
        <w:pStyle w:val="Heading2"/>
      </w:pPr>
      <w:r>
        <w:t>On the working assumption on sequence mapping</w:t>
      </w:r>
    </w:p>
    <w:p w14:paraId="66C772E2" w14:textId="145EFCDB" w:rsidR="000C6438" w:rsidRPr="00387A52" w:rsidRDefault="000C6438" w:rsidP="00954C29">
      <w:pPr>
        <w:pStyle w:val="BodyText"/>
        <w:rPr>
          <w:lang w:val="en-US"/>
        </w:rPr>
      </w:pPr>
      <w:r w:rsidRPr="00387A52">
        <w:rPr>
          <w:lang w:val="en-US"/>
        </w:rPr>
        <w:t xml:space="preserve">To enable sharing of physical resources among users with (partially) overlapping CSI-RS bandwidths, a resource specific design is highly desirable in order to avoid wastage of physical resources. According to </w:t>
      </w:r>
      <w:r w:rsidRPr="00387A52">
        <w:rPr>
          <w:lang w:val="en-US"/>
        </w:rPr>
        <w:lastRenderedPageBreak/>
        <w:t xml:space="preserve">the WA cited above, the resource-specific aspect holds for resources configured with the </w:t>
      </w:r>
      <w:r w:rsidRPr="00387A52">
        <w:rPr>
          <w:i/>
          <w:lang w:val="en-US"/>
        </w:rPr>
        <w:t>same</w:t>
      </w:r>
      <w:r w:rsidRPr="00387A52">
        <w:rPr>
          <w:lang w:val="en-US"/>
        </w:rPr>
        <w:t xml:space="preserve"> density. However, the sequence mapping is NOT resource specific across </w:t>
      </w:r>
      <w:r w:rsidRPr="00387A52">
        <w:rPr>
          <w:i/>
          <w:lang w:val="en-US"/>
        </w:rPr>
        <w:t>different</w:t>
      </w:r>
      <w:r w:rsidRPr="00387A52">
        <w:rPr>
          <w:lang w:val="en-US"/>
        </w:rPr>
        <w:t xml:space="preserve"> densities.</w:t>
      </w:r>
    </w:p>
    <w:p w14:paraId="4484DD47" w14:textId="00EE5B37" w:rsidR="00954C29" w:rsidRDefault="000C6438" w:rsidP="00954C29">
      <w:pPr>
        <w:pStyle w:val="BodyText"/>
      </w:pPr>
      <w:r w:rsidRPr="00387A52">
        <w:rPr>
          <w:lang w:val="en-US"/>
        </w:rPr>
        <w:t>For example, c</w:t>
      </w:r>
      <w:r w:rsidR="00954C29" w:rsidRPr="00387A52">
        <w:rPr>
          <w:lang w:val="en-US"/>
        </w:rPr>
        <w:t xml:space="preserve">onsider a scenario where UE1 has smaller bandwidth part bandwidth compared to UE2. It is often reasonable to have the CSI-RS cover the entire bandwidth part. To have enough energy on CSI-RS for UE1 it may </w:t>
      </w:r>
      <w:r w:rsidRPr="00387A52">
        <w:rPr>
          <w:lang w:val="en-US"/>
        </w:rPr>
        <w:t xml:space="preserve">be necessary </w:t>
      </w:r>
      <w:r w:rsidR="00954C29" w:rsidRPr="00387A52">
        <w:rPr>
          <w:lang w:val="en-US"/>
        </w:rPr>
        <w:t>to configure</w:t>
      </w:r>
      <w:r w:rsidRPr="00387A52">
        <w:rPr>
          <w:lang w:val="en-US"/>
        </w:rPr>
        <w:t xml:space="preserve"> UE1</w:t>
      </w:r>
      <w:r w:rsidR="00954C29" w:rsidRPr="00387A52">
        <w:rPr>
          <w:lang w:val="en-US"/>
        </w:rPr>
        <w:t xml:space="preserve"> with density </w:t>
      </w:r>
      <m:oMath>
        <m:r>
          <w:rPr>
            <w:rFonts w:ascii="Cambria Math" w:hAnsi="Cambria Math"/>
          </w:rPr>
          <m:t>ρ</m:t>
        </m:r>
        <m:r>
          <w:rPr>
            <w:rFonts w:ascii="Cambria Math" w:hAnsi="Cambria Math"/>
            <w:lang w:val="en-US"/>
          </w:rPr>
          <m:t>=1</m:t>
        </m:r>
      </m:oMath>
      <w:r w:rsidR="00954C29" w:rsidRPr="00387A52">
        <w:rPr>
          <w:lang w:val="en-US"/>
        </w:rPr>
        <w:t xml:space="preserve">. For UE2 it may be sufficient to have </w:t>
      </w:r>
      <m:oMath>
        <m:r>
          <w:rPr>
            <w:rFonts w:ascii="Cambria Math" w:hAnsi="Cambria Math"/>
          </w:rPr>
          <m:t>ρ</m:t>
        </m:r>
        <m:r>
          <w:rPr>
            <w:rFonts w:ascii="Cambria Math" w:hAnsi="Cambria Math"/>
            <w:lang w:val="en-US"/>
          </w:rPr>
          <m:t>=0.5</m:t>
        </m:r>
      </m:oMath>
      <w:r w:rsidR="00954C29" w:rsidRPr="00387A52">
        <w:rPr>
          <w:lang w:val="en-US"/>
        </w:rPr>
        <w:t xml:space="preserve">  (as the bandwidth is larger). </w:t>
      </w:r>
      <w:r w:rsidR="00954C29" w:rsidRPr="00AD2DAD">
        <w:t>This</w:t>
      </w:r>
      <w:r w:rsidR="00954C29">
        <w:t xml:space="preserve"> scenario is illustra</w:t>
      </w:r>
      <w:bookmarkStart w:id="2" w:name="_GoBack"/>
      <w:bookmarkEnd w:id="2"/>
      <w:r w:rsidR="00954C29">
        <w:t xml:space="preserve">ted in </w:t>
      </w:r>
      <w:r w:rsidR="00954C29">
        <w:fldChar w:fldCharType="begin"/>
      </w:r>
      <w:r w:rsidR="00954C29">
        <w:instrText xml:space="preserve"> REF _Ref505674193 \h </w:instrText>
      </w:r>
      <w:r w:rsidR="00954C29">
        <w:fldChar w:fldCharType="separate"/>
      </w:r>
      <w:r w:rsidR="00954C29">
        <w:t xml:space="preserve">Figure </w:t>
      </w:r>
      <w:r w:rsidR="00954C29">
        <w:rPr>
          <w:noProof/>
        </w:rPr>
        <w:t>1</w:t>
      </w:r>
      <w:r w:rsidR="00954C29">
        <w:fldChar w:fldCharType="end"/>
      </w:r>
      <w:r w:rsidR="00954C29">
        <w:t xml:space="preserve"> below:</w:t>
      </w:r>
    </w:p>
    <w:p w14:paraId="3829C13D" w14:textId="77777777" w:rsidR="00954C29" w:rsidRDefault="00954C29" w:rsidP="00954C29">
      <w:pPr>
        <w:pStyle w:val="BodyText"/>
        <w:keepNext/>
      </w:pPr>
      <w:r w:rsidRPr="00852A79">
        <w:rPr>
          <w:noProof/>
        </w:rPr>
        <w:drawing>
          <wp:inline distT="0" distB="0" distL="0" distR="0" wp14:anchorId="353CD2B3" wp14:editId="796BFDE8">
            <wp:extent cx="5943600" cy="508983"/>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508983"/>
                    </a:xfrm>
                    <a:prstGeom prst="rect">
                      <a:avLst/>
                    </a:prstGeom>
                    <a:noFill/>
                    <a:ln>
                      <a:noFill/>
                    </a:ln>
                  </pic:spPr>
                </pic:pic>
              </a:graphicData>
            </a:graphic>
          </wp:inline>
        </w:drawing>
      </w:r>
    </w:p>
    <w:p w14:paraId="34E70FD6" w14:textId="77777777" w:rsidR="00954C29" w:rsidRPr="00387A52" w:rsidRDefault="00954C29" w:rsidP="00954C29">
      <w:pPr>
        <w:pStyle w:val="Caption"/>
        <w:rPr>
          <w:lang w:val="en-US"/>
        </w:rPr>
      </w:pPr>
      <w:bookmarkStart w:id="3" w:name="_Ref505674193"/>
      <w:r w:rsidRPr="00387A52">
        <w:rPr>
          <w:lang w:val="en-US"/>
        </w:rPr>
        <w:t xml:space="preserve">Figure </w:t>
      </w:r>
      <w:r w:rsidR="002528E3">
        <w:fldChar w:fldCharType="begin"/>
      </w:r>
      <w:r w:rsidR="002528E3" w:rsidRPr="00387A52">
        <w:rPr>
          <w:lang w:val="en-US"/>
        </w:rPr>
        <w:instrText xml:space="preserve"> SEQ Figure \* ARABIC </w:instrText>
      </w:r>
      <w:r w:rsidR="002528E3">
        <w:fldChar w:fldCharType="separate"/>
      </w:r>
      <w:r w:rsidRPr="00387A52">
        <w:rPr>
          <w:noProof/>
          <w:lang w:val="en-US"/>
        </w:rPr>
        <w:t>1</w:t>
      </w:r>
      <w:r w:rsidR="002528E3">
        <w:rPr>
          <w:noProof/>
        </w:rPr>
        <w:fldChar w:fldCharType="end"/>
      </w:r>
      <w:bookmarkEnd w:id="3"/>
      <w:r w:rsidRPr="00387A52">
        <w:rPr>
          <w:lang w:val="en-US"/>
        </w:rPr>
        <w:tab/>
        <w:t>Example of CSI-RS (RB) allocations of two users with different CSI-RS bandwidth and density.</w:t>
      </w:r>
    </w:p>
    <w:p w14:paraId="1F5753F2" w14:textId="77777777" w:rsidR="00954C29" w:rsidRPr="00387A52" w:rsidRDefault="00954C29" w:rsidP="00954C29">
      <w:pPr>
        <w:pStyle w:val="BodyText"/>
        <w:rPr>
          <w:lang w:val="en-US"/>
        </w:rPr>
      </w:pPr>
      <w:r w:rsidRPr="00387A52">
        <w:rPr>
          <w:lang w:val="en-US"/>
        </w:rPr>
        <w:t xml:space="preserve">On the transmitter side the same example may be schematically illustrated as in </w:t>
      </w:r>
      <w:r>
        <w:fldChar w:fldCharType="begin"/>
      </w:r>
      <w:r w:rsidRPr="00387A52">
        <w:rPr>
          <w:lang w:val="en-US"/>
        </w:rPr>
        <w:instrText xml:space="preserve"> REF _Ref505674481 \h  \* MERGEFORMAT </w:instrText>
      </w:r>
      <w:r>
        <w:fldChar w:fldCharType="separate"/>
      </w:r>
      <w:r w:rsidRPr="00387A52">
        <w:rPr>
          <w:lang w:val="en-US"/>
        </w:rPr>
        <w:t xml:space="preserve">Figure </w:t>
      </w:r>
      <w:r w:rsidRPr="00387A52">
        <w:rPr>
          <w:noProof/>
          <w:lang w:val="en-US"/>
        </w:rPr>
        <w:t>2</w:t>
      </w:r>
      <w:r>
        <w:fldChar w:fldCharType="end"/>
      </w:r>
      <w:r w:rsidRPr="00387A52">
        <w:rPr>
          <w:lang w:val="en-US"/>
        </w:rPr>
        <w:t xml:space="preserve"> below:</w:t>
      </w:r>
    </w:p>
    <w:p w14:paraId="743C1E2A" w14:textId="77777777" w:rsidR="00954C29" w:rsidRDefault="00954C29" w:rsidP="00954C29">
      <w:pPr>
        <w:keepNext/>
      </w:pPr>
      <w:r w:rsidRPr="00852A79">
        <w:rPr>
          <w:noProof/>
        </w:rPr>
        <w:drawing>
          <wp:inline distT="0" distB="0" distL="0" distR="0" wp14:anchorId="3EF8A82A" wp14:editId="645828E6">
            <wp:extent cx="5943600" cy="10499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1049917"/>
                    </a:xfrm>
                    <a:prstGeom prst="rect">
                      <a:avLst/>
                    </a:prstGeom>
                    <a:noFill/>
                    <a:ln>
                      <a:noFill/>
                    </a:ln>
                  </pic:spPr>
                </pic:pic>
              </a:graphicData>
            </a:graphic>
          </wp:inline>
        </w:drawing>
      </w:r>
    </w:p>
    <w:p w14:paraId="415E1463" w14:textId="77777777" w:rsidR="00954C29" w:rsidRPr="00387A52" w:rsidRDefault="00954C29" w:rsidP="00954C29">
      <w:pPr>
        <w:pStyle w:val="Caption"/>
        <w:rPr>
          <w:lang w:val="en-US"/>
        </w:rPr>
      </w:pPr>
      <w:bookmarkStart w:id="4" w:name="_Ref505674481"/>
      <w:r w:rsidRPr="00387A52">
        <w:rPr>
          <w:lang w:val="en-US"/>
        </w:rPr>
        <w:t xml:space="preserve">Figure </w:t>
      </w:r>
      <w:r w:rsidR="002528E3">
        <w:fldChar w:fldCharType="begin"/>
      </w:r>
      <w:r w:rsidR="002528E3" w:rsidRPr="00387A52">
        <w:rPr>
          <w:lang w:val="en-US"/>
        </w:rPr>
        <w:instrText xml:space="preserve"> SEQ Figure \* ARABIC </w:instrText>
      </w:r>
      <w:r w:rsidR="002528E3">
        <w:fldChar w:fldCharType="separate"/>
      </w:r>
      <w:r w:rsidRPr="00387A52">
        <w:rPr>
          <w:noProof/>
          <w:lang w:val="en-US"/>
        </w:rPr>
        <w:t>2</w:t>
      </w:r>
      <w:r w:rsidR="002528E3">
        <w:rPr>
          <w:noProof/>
        </w:rPr>
        <w:fldChar w:fldCharType="end"/>
      </w:r>
      <w:bookmarkEnd w:id="4"/>
      <w:r w:rsidRPr="00387A52">
        <w:rPr>
          <w:lang w:val="en-US"/>
        </w:rPr>
        <w:tab/>
        <w:t>Example on how CSI-RS resources are mapped to the resource grid from the network perspective.</w:t>
      </w:r>
    </w:p>
    <w:p w14:paraId="5140FFCB" w14:textId="6A9DA98F" w:rsidR="00954C29" w:rsidRPr="00387A52" w:rsidRDefault="00011DE1" w:rsidP="00954C29">
      <w:pPr>
        <w:pStyle w:val="BodyText"/>
        <w:rPr>
          <w:lang w:val="en-US"/>
        </w:rPr>
      </w:pPr>
      <w:r w:rsidRPr="00387A52">
        <w:rPr>
          <w:lang w:val="en-US"/>
        </w:rPr>
        <w:t xml:space="preserve">For discussion purposes, assume that the CSI-RS resources configured for UE1 and UE2 have same number of ports X. The number of resource elements reserved for CSI-RS is thus X, both in the RBs with CSI-RS allocated only for UE1 (yellow in </w:t>
      </w:r>
      <w:r>
        <w:fldChar w:fldCharType="begin"/>
      </w:r>
      <w:r w:rsidRPr="00387A52">
        <w:rPr>
          <w:lang w:val="en-US"/>
        </w:rPr>
        <w:instrText xml:space="preserve"> REF _Ref505674481 \h  \* MERGEFORMAT </w:instrText>
      </w:r>
      <w:r>
        <w:fldChar w:fldCharType="separate"/>
      </w:r>
      <w:r w:rsidRPr="00387A52">
        <w:rPr>
          <w:lang w:val="en-US"/>
        </w:rPr>
        <w:t xml:space="preserve">Figure </w:t>
      </w:r>
      <w:r w:rsidRPr="00387A52">
        <w:rPr>
          <w:noProof/>
          <w:lang w:val="en-US"/>
        </w:rPr>
        <w:t>2</w:t>
      </w:r>
      <w:r>
        <w:fldChar w:fldCharType="end"/>
      </w:r>
      <w:r w:rsidRPr="00387A52">
        <w:rPr>
          <w:lang w:val="en-US"/>
        </w:rPr>
        <w:t xml:space="preserve">) and in the RBs with CSI-RS allocated only for UE2 (green in </w:t>
      </w:r>
      <w:r>
        <w:fldChar w:fldCharType="begin"/>
      </w:r>
      <w:r w:rsidRPr="00387A52">
        <w:rPr>
          <w:lang w:val="en-US"/>
        </w:rPr>
        <w:instrText xml:space="preserve"> REF _Ref505674481 \h  \* MERGEFORMAT </w:instrText>
      </w:r>
      <w:r>
        <w:fldChar w:fldCharType="separate"/>
      </w:r>
      <w:r w:rsidRPr="00387A52">
        <w:rPr>
          <w:lang w:val="en-US"/>
        </w:rPr>
        <w:t xml:space="preserve">Figure </w:t>
      </w:r>
      <w:r w:rsidRPr="00387A52">
        <w:rPr>
          <w:noProof/>
          <w:lang w:val="en-US"/>
        </w:rPr>
        <w:t>2</w:t>
      </w:r>
      <w:r>
        <w:fldChar w:fldCharType="end"/>
      </w:r>
      <w:r w:rsidRPr="00387A52">
        <w:rPr>
          <w:lang w:val="en-US"/>
        </w:rPr>
        <w:t xml:space="preserve">). However, the number of resource elements reserved for CSI-RS in the RBs with CSI-RS allocated for </w:t>
      </w:r>
      <w:r w:rsidRPr="00387A52">
        <w:rPr>
          <w:i/>
          <w:lang w:val="en-US"/>
        </w:rPr>
        <w:t xml:space="preserve">both </w:t>
      </w:r>
      <w:r w:rsidRPr="00387A52">
        <w:rPr>
          <w:lang w:val="en-US"/>
        </w:rPr>
        <w:t xml:space="preserve">UE1 and UE2 (red in </w:t>
      </w:r>
      <w:r>
        <w:fldChar w:fldCharType="begin"/>
      </w:r>
      <w:r w:rsidRPr="00387A52">
        <w:rPr>
          <w:lang w:val="en-US"/>
        </w:rPr>
        <w:instrText xml:space="preserve"> REF _Ref505674481 \h  \* MERGEFORMAT </w:instrText>
      </w:r>
      <w:r>
        <w:fldChar w:fldCharType="separate"/>
      </w:r>
      <w:r w:rsidRPr="00387A52">
        <w:rPr>
          <w:lang w:val="en-US"/>
        </w:rPr>
        <w:t xml:space="preserve">Figure </w:t>
      </w:r>
      <w:r w:rsidRPr="00387A52">
        <w:rPr>
          <w:noProof/>
          <w:lang w:val="en-US"/>
        </w:rPr>
        <w:t>2</w:t>
      </w:r>
      <w:r>
        <w:fldChar w:fldCharType="end"/>
      </w:r>
      <w:r w:rsidRPr="00387A52">
        <w:rPr>
          <w:lang w:val="en-US"/>
        </w:rPr>
        <w:t>) is 2X. This is because orthogonal resources need to be configured for UE1 and UE2 since the sequence values for the two UEs in the red RBs are different according to the formulas in the working assumption.</w:t>
      </w:r>
      <w:r w:rsidR="00954C29" w:rsidRPr="00387A52">
        <w:rPr>
          <w:lang w:val="en-US"/>
        </w:rPr>
        <w:t xml:space="preserve"> </w:t>
      </w:r>
    </w:p>
    <w:p w14:paraId="74488B1D" w14:textId="74AB8CA9" w:rsidR="00011DE1" w:rsidRPr="006A3731" w:rsidRDefault="00011DE1" w:rsidP="00954C29">
      <w:pPr>
        <w:pStyle w:val="BodyText"/>
      </w:pPr>
      <w:r w:rsidRPr="00387A52">
        <w:rPr>
          <w:lang w:val="en-US"/>
        </w:rPr>
        <w:t xml:space="preserve">Clearly, a non-resource specific design leads to time/frequency resource wastage that should be avoided. The motivation becomes even stronger as the number of ports X becomes larger. We note that the design for LTE avoids this problem, and it should be a goal for NR to do the same. </w:t>
      </w:r>
      <w:r>
        <w:t>To that end we observe</w:t>
      </w:r>
    </w:p>
    <w:p w14:paraId="6365B00F" w14:textId="7F65C3F8" w:rsidR="0003325F" w:rsidRPr="00387A52" w:rsidRDefault="0003325F" w:rsidP="00954C29">
      <w:pPr>
        <w:pStyle w:val="Observation"/>
        <w:overflowPunct w:val="0"/>
        <w:autoSpaceDE w:val="0"/>
        <w:autoSpaceDN w:val="0"/>
        <w:adjustRightInd w:val="0"/>
        <w:spacing w:after="120"/>
        <w:jc w:val="both"/>
        <w:textAlignment w:val="baseline"/>
        <w:rPr>
          <w:lang w:val="en-US"/>
        </w:rPr>
      </w:pPr>
      <w:bookmarkStart w:id="5" w:name="_Toc506560739"/>
      <w:bookmarkStart w:id="6" w:name="_Toc506563412"/>
      <w:bookmarkStart w:id="7" w:name="_Toc506563577"/>
      <w:bookmarkStart w:id="8" w:name="_Toc506563617"/>
      <w:bookmarkStart w:id="9" w:name="_Toc509933424"/>
      <w:r w:rsidRPr="00387A52">
        <w:rPr>
          <w:lang w:val="en-US"/>
        </w:rPr>
        <w:t xml:space="preserve">The </w:t>
      </w:r>
      <w:r w:rsidR="00011DE1" w:rsidRPr="00387A52">
        <w:rPr>
          <w:lang w:val="en-US"/>
        </w:rPr>
        <w:t xml:space="preserve">current </w:t>
      </w:r>
      <w:r w:rsidRPr="00387A52">
        <w:rPr>
          <w:lang w:val="en-US"/>
        </w:rPr>
        <w:t xml:space="preserve">working assumption on sequence mapping does not support sharing of </w:t>
      </w:r>
      <w:r w:rsidR="00011DE1" w:rsidRPr="00387A52">
        <w:rPr>
          <w:lang w:val="en-US"/>
        </w:rPr>
        <w:t xml:space="preserve">physical resources for </w:t>
      </w:r>
      <w:r w:rsidRPr="00387A52">
        <w:rPr>
          <w:lang w:val="en-US"/>
        </w:rPr>
        <w:t xml:space="preserve">CSI-RS </w:t>
      </w:r>
      <w:r w:rsidR="00011DE1" w:rsidRPr="00387A52">
        <w:rPr>
          <w:lang w:val="en-US"/>
        </w:rPr>
        <w:t>configurations with different</w:t>
      </w:r>
      <w:r w:rsidRPr="00387A52">
        <w:rPr>
          <w:lang w:val="en-US"/>
        </w:rPr>
        <w:t xml:space="preserve"> densities </w:t>
      </w:r>
      <m:oMath>
        <m:r>
          <m:rPr>
            <m:sty m:val="bi"/>
          </m:rPr>
          <w:rPr>
            <w:rFonts w:ascii="Cambria Math" w:hAnsi="Cambria Math"/>
          </w:rPr>
          <m:t>ρ</m:t>
        </m:r>
      </m:oMath>
      <w:r w:rsidRPr="00387A52">
        <w:rPr>
          <w:lang w:val="en-US"/>
        </w:rPr>
        <w:t xml:space="preserve"> =0.5, </w:t>
      </w:r>
      <m:oMath>
        <m:r>
          <m:rPr>
            <m:sty m:val="bi"/>
          </m:rPr>
          <w:rPr>
            <w:rFonts w:ascii="Cambria Math" w:hAnsi="Cambria Math"/>
          </w:rPr>
          <m:t>ρ</m:t>
        </m:r>
      </m:oMath>
      <w:r w:rsidRPr="00387A52">
        <w:rPr>
          <w:lang w:val="en-US"/>
        </w:rPr>
        <w:t xml:space="preserve"> =1</w:t>
      </w:r>
      <w:bookmarkEnd w:id="5"/>
      <w:bookmarkEnd w:id="6"/>
      <w:r w:rsidRPr="00387A52">
        <w:rPr>
          <w:lang w:val="en-US"/>
        </w:rPr>
        <w:t xml:space="preserve">, </w:t>
      </w:r>
      <w:r w:rsidRPr="00387A52">
        <w:rPr>
          <w:rFonts w:eastAsiaTheme="minorEastAsia"/>
          <w:lang w:val="en-US"/>
        </w:rPr>
        <w:t xml:space="preserve">and </w:t>
      </w:r>
      <m:oMath>
        <m:r>
          <m:rPr>
            <m:sty m:val="bi"/>
          </m:rPr>
          <w:rPr>
            <w:rFonts w:ascii="Cambria Math" w:hAnsi="Cambria Math"/>
          </w:rPr>
          <m:t>ρ</m:t>
        </m:r>
      </m:oMath>
      <w:r w:rsidRPr="00387A52">
        <w:rPr>
          <w:lang w:val="en-US"/>
        </w:rPr>
        <w:t xml:space="preserve"> =3</w:t>
      </w:r>
      <w:bookmarkEnd w:id="7"/>
      <w:r w:rsidR="006B47AE" w:rsidRPr="00387A52">
        <w:rPr>
          <w:lang w:val="en-US"/>
        </w:rPr>
        <w:t xml:space="preserve">, </w:t>
      </w:r>
      <w:r w:rsidR="00011DE1" w:rsidRPr="00387A52">
        <w:rPr>
          <w:lang w:val="en-US"/>
        </w:rPr>
        <w:t>leading to wastage</w:t>
      </w:r>
      <w:r w:rsidR="006B47AE" w:rsidRPr="00387A52">
        <w:rPr>
          <w:lang w:val="en-US"/>
        </w:rPr>
        <w:t xml:space="preserve"> of time/frequency resources.</w:t>
      </w:r>
      <w:bookmarkEnd w:id="8"/>
      <w:bookmarkEnd w:id="9"/>
    </w:p>
    <w:p w14:paraId="4031FF41" w14:textId="7F13B980" w:rsidR="00CC5371" w:rsidRDefault="0056567C" w:rsidP="00201CB9">
      <w:pPr>
        <w:pStyle w:val="Heading1"/>
      </w:pPr>
      <w:r>
        <w:lastRenderedPageBreak/>
        <w:t>Alternative m</w:t>
      </w:r>
      <w:r w:rsidR="00CD24CC">
        <w:t xml:space="preserve">apping of sequence to CSI-RS </w:t>
      </w:r>
      <w:r w:rsidR="000B7259">
        <w:t>resource elements</w:t>
      </w:r>
    </w:p>
    <w:p w14:paraId="70CFC1DE" w14:textId="00FBE3AE" w:rsidR="006370C3" w:rsidRPr="00387A52" w:rsidRDefault="00954C29" w:rsidP="006370C3">
      <w:pPr>
        <w:pStyle w:val="BodyText"/>
        <w:rPr>
          <w:lang w:val="en-US"/>
        </w:rPr>
      </w:pPr>
      <w:r w:rsidRPr="00387A52">
        <w:rPr>
          <w:lang w:val="en-US"/>
        </w:rPr>
        <w:t xml:space="preserve">To </w:t>
      </w:r>
      <w:r w:rsidR="00BC6ECD" w:rsidRPr="00387A52">
        <w:rPr>
          <w:lang w:val="en-US"/>
        </w:rPr>
        <w:t xml:space="preserve">solve the </w:t>
      </w:r>
      <w:r w:rsidRPr="00387A52">
        <w:rPr>
          <w:lang w:val="en-US"/>
        </w:rPr>
        <w:t>resource sharing issues raised in the previous section</w:t>
      </w:r>
      <w:r w:rsidR="00BC6ECD" w:rsidRPr="00387A52">
        <w:rPr>
          <w:lang w:val="en-US"/>
        </w:rPr>
        <w:t>, and avoid inefficient use of resources</w:t>
      </w:r>
      <w:r w:rsidRPr="00387A52">
        <w:rPr>
          <w:lang w:val="en-US"/>
        </w:rPr>
        <w:t xml:space="preserve">, we </w:t>
      </w:r>
      <w:r w:rsidR="00801AD4" w:rsidRPr="00387A52">
        <w:rPr>
          <w:lang w:val="en-US"/>
        </w:rPr>
        <w:t>investigate</w:t>
      </w:r>
      <w:r w:rsidR="00BC6ECD" w:rsidRPr="00387A52">
        <w:rPr>
          <w:lang w:val="en-US"/>
        </w:rPr>
        <w:t xml:space="preserve"> a sequence mapping that makes the design completely resource specific across all densities and numbers of ports. At the same time, the mapping becomes very simple from a specification perspective.</w:t>
      </w:r>
    </w:p>
    <w:p w14:paraId="48DF92CD" w14:textId="06FE9CBD" w:rsidR="00342445" w:rsidRPr="00387A52" w:rsidRDefault="00DA2EBC" w:rsidP="006370C3">
      <w:pPr>
        <w:pStyle w:val="BodyText"/>
        <w:rPr>
          <w:lang w:val="en-US"/>
        </w:rPr>
      </w:pPr>
      <w:r w:rsidRPr="00387A52">
        <w:rPr>
          <w:lang w:val="en-US"/>
        </w:rPr>
        <w:t>T</w:t>
      </w:r>
      <w:r w:rsidR="00342445" w:rsidRPr="00387A52">
        <w:rPr>
          <w:lang w:val="en-US"/>
        </w:rPr>
        <w:t xml:space="preserve">he sequence </w:t>
      </w:r>
      <m:oMath>
        <m:r>
          <w:rPr>
            <w:rFonts w:ascii="Cambria Math" w:hAnsi="Cambria Math"/>
          </w:rPr>
          <m:t>r</m:t>
        </m:r>
        <m:r>
          <w:rPr>
            <w:rFonts w:ascii="Cambria Math" w:hAnsi="Cambria Math"/>
            <w:lang w:val="en-US"/>
          </w:rPr>
          <m:t>(</m:t>
        </m:r>
        <m:r>
          <w:rPr>
            <w:rFonts w:ascii="Cambria Math" w:hAnsi="Cambria Math"/>
          </w:rPr>
          <m:t>m</m:t>
        </m:r>
        <m:r>
          <w:rPr>
            <w:rFonts w:ascii="Cambria Math" w:hAnsi="Cambria Math"/>
            <w:lang w:val="en-US"/>
          </w:rPr>
          <m:t>)</m:t>
        </m:r>
      </m:oMath>
      <w:r w:rsidR="00FC1F02" w:rsidRPr="00387A52">
        <w:rPr>
          <w:lang w:val="en-US"/>
        </w:rPr>
        <w:t xml:space="preserve"> is</w:t>
      </w:r>
      <w:r w:rsidR="00342445" w:rsidRPr="00387A52">
        <w:rPr>
          <w:lang w:val="en-US"/>
        </w:rPr>
        <w:t xml:space="preserve"> generated according to Section</w:t>
      </w:r>
      <w:r w:rsidR="00396920" w:rsidRPr="00387A52">
        <w:rPr>
          <w:lang w:val="en-US"/>
        </w:rPr>
        <w:t>s</w:t>
      </w:r>
      <w:r w:rsidR="00342445" w:rsidRPr="00387A52">
        <w:rPr>
          <w:lang w:val="en-US"/>
        </w:rPr>
        <w:t xml:space="preserve"> 5.2.1</w:t>
      </w:r>
      <w:r w:rsidRPr="00387A52">
        <w:rPr>
          <w:lang w:val="en-US"/>
        </w:rPr>
        <w:t xml:space="preserve"> and 7.4.1.5.2</w:t>
      </w:r>
      <w:r w:rsidR="00342445" w:rsidRPr="00387A52">
        <w:rPr>
          <w:lang w:val="en-US"/>
        </w:rPr>
        <w:t xml:space="preserve"> in [1]</w:t>
      </w:r>
      <w:r w:rsidR="006370C3" w:rsidRPr="00387A52">
        <w:rPr>
          <w:lang w:val="en-US"/>
        </w:rPr>
        <w:t xml:space="preserve">, and we map it to CSI-REs in a </w:t>
      </w:r>
      <w:r w:rsidR="00342445" w:rsidRPr="00387A52">
        <w:rPr>
          <w:i/>
          <w:lang w:val="en-US"/>
        </w:rPr>
        <w:t>resource element specific</w:t>
      </w:r>
      <w:r w:rsidR="00342445" w:rsidRPr="00387A52">
        <w:rPr>
          <w:lang w:val="en-US"/>
        </w:rPr>
        <w:t xml:space="preserve"> manner. This means that</w:t>
      </w:r>
    </w:p>
    <w:p w14:paraId="440F9E56" w14:textId="6DF57D89" w:rsidR="00342445" w:rsidRPr="00387A52" w:rsidRDefault="00765149" w:rsidP="00342445">
      <w:pPr>
        <w:jc w:val="center"/>
        <w:rPr>
          <w:lang w:val="en-US"/>
        </w:rPr>
      </w:pPr>
      <m:oMath>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en-US"/>
              </w:rPr>
              <m:t>,</m:t>
            </m:r>
            <m:r>
              <w:rPr>
                <w:rFonts w:ascii="Cambria Math" w:hAnsi="Cambria Math"/>
              </w:rPr>
              <m:t>l</m:t>
            </m:r>
          </m:sub>
          <m:sup>
            <m:d>
              <m:dPr>
                <m:ctrlPr>
                  <w:rPr>
                    <w:rFonts w:ascii="Cambria Math" w:hAnsi="Cambria Math"/>
                    <w:i/>
                  </w:rPr>
                </m:ctrlPr>
              </m:dPr>
              <m:e>
                <m:r>
                  <w:rPr>
                    <w:rFonts w:ascii="Cambria Math" w:hAnsi="Cambria Math"/>
                  </w:rPr>
                  <m:t>p</m:t>
                </m:r>
                <m:r>
                  <w:rPr>
                    <w:rFonts w:ascii="Cambria Math" w:hAnsi="Cambria Math"/>
                    <w:lang w:val="en-US"/>
                  </w:rPr>
                  <m:t>,</m:t>
                </m:r>
                <m:r>
                  <w:rPr>
                    <w:rFonts w:ascii="Cambria Math" w:hAnsi="Cambria Math"/>
                  </w:rPr>
                  <m:t>μ</m:t>
                </m:r>
              </m:e>
            </m:d>
          </m:sup>
        </m:sSubSup>
        <m:r>
          <w:rPr>
            <w:rFonts w:ascii="Cambria Math" w:hAnsi="Cambria Math"/>
            <w:lang w:val="en-US"/>
          </w:rPr>
          <m:t>=</m:t>
        </m:r>
        <m:sSub>
          <m:sSubPr>
            <m:ctrlPr>
              <w:rPr>
                <w:rFonts w:ascii="Cambria Math" w:hAnsi="Cambria Math"/>
                <w:i/>
              </w:rPr>
            </m:ctrlPr>
          </m:sSubPr>
          <m:e>
            <m:r>
              <w:rPr>
                <w:rFonts w:ascii="Cambria Math" w:hAnsi="Cambria Math"/>
              </w:rPr>
              <m:t>r</m:t>
            </m:r>
          </m:e>
          <m:sub>
            <m:r>
              <w:rPr>
                <w:rFonts w:ascii="Cambria Math" w:hAnsi="Cambria Math"/>
              </w:rPr>
              <m:t>l</m:t>
            </m:r>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s,f</m:t>
                </m:r>
              </m:sub>
            </m:sSub>
          </m:sub>
        </m:sSub>
        <m:d>
          <m:dPr>
            <m:ctrlPr>
              <w:rPr>
                <w:rFonts w:ascii="Cambria Math" w:hAnsi="Cambria Math"/>
                <w:i/>
              </w:rPr>
            </m:ctrlPr>
          </m:dPr>
          <m:e>
            <m:r>
              <w:rPr>
                <w:rFonts w:ascii="Cambria Math" w:hAnsi="Cambria Math"/>
              </w:rPr>
              <m:t>k</m:t>
            </m:r>
          </m:e>
        </m:d>
        <m:r>
          <w:rPr>
            <w:rFonts w:ascii="Cambria Math" w:hAnsi="Cambria Math"/>
          </w:rPr>
          <m:t>w</m:t>
        </m:r>
      </m:oMath>
      <w:r w:rsidR="009D4C59" w:rsidRPr="00387A52">
        <w:rPr>
          <w:lang w:val="en-US"/>
        </w:rPr>
        <w:t>,</w:t>
      </w:r>
    </w:p>
    <w:p w14:paraId="263A173F" w14:textId="40619088" w:rsidR="00342445" w:rsidRPr="00387A52" w:rsidRDefault="001B1BB4" w:rsidP="00342445">
      <w:pPr>
        <w:rPr>
          <w:lang w:val="en-US"/>
        </w:rPr>
      </w:pPr>
      <w:r w:rsidRPr="00387A52">
        <w:rPr>
          <w:lang w:val="en-US"/>
        </w:rPr>
        <w:t>where</w:t>
      </w:r>
      <w:r w:rsidR="00342445" w:rsidRPr="00387A52">
        <w:rPr>
          <w:lang w:val="en-US"/>
        </w:rPr>
        <w:t xml:space="preserve"> </w:t>
      </w:r>
      <m:oMath>
        <m:r>
          <w:rPr>
            <w:rFonts w:ascii="Cambria Math" w:hAnsi="Cambria Math"/>
          </w:rPr>
          <m:t>w</m:t>
        </m:r>
        <m:r>
          <w:rPr>
            <w:rFonts w:ascii="Cambria Math" w:hAnsi="Cambria Math"/>
            <w:lang w:val="en-US"/>
          </w:rPr>
          <m:t>=</m:t>
        </m:r>
        <m:sSub>
          <m:sSubPr>
            <m:ctrlPr>
              <w:rPr>
                <w:rFonts w:ascii="Cambria Math" w:hAnsi="Cambria Math"/>
                <w:i/>
              </w:rPr>
            </m:ctrlPr>
          </m:sSubPr>
          <m:e>
            <m:r>
              <w:rPr>
                <w:rFonts w:ascii="Cambria Math" w:hAnsi="Cambria Math"/>
              </w:rPr>
              <m:t>β</m:t>
            </m:r>
          </m:e>
          <m:sub>
            <m:r>
              <w:rPr>
                <w:rFonts w:ascii="Cambria Math" w:hAnsi="Cambria Math"/>
              </w:rPr>
              <m:t>CSIRS</m:t>
            </m:r>
          </m:sub>
        </m:sSub>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lang w:val="en-US"/>
          </w:rPr>
          <m:t>(</m:t>
        </m:r>
        <m:r>
          <w:rPr>
            <w:rFonts w:ascii="Cambria Math" w:hAnsi="Cambria Math"/>
          </w:rPr>
          <m:t>k</m:t>
        </m:r>
        <m:r>
          <w:rPr>
            <w:rFonts w:ascii="Cambria Math" w:hAnsi="Cambria Math"/>
            <w:lang w:val="en-US"/>
          </w:rPr>
          <m:t>')</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lang w:val="en-US"/>
          </w:rPr>
          <m:t>(</m:t>
        </m:r>
        <m:r>
          <w:rPr>
            <w:rFonts w:ascii="Cambria Math" w:hAnsi="Cambria Math"/>
          </w:rPr>
          <m:t>l</m:t>
        </m:r>
        <m:r>
          <w:rPr>
            <w:rFonts w:ascii="Cambria Math" w:hAnsi="Cambria Math"/>
            <w:lang w:val="en-US"/>
          </w:rPr>
          <m:t>')</m:t>
        </m:r>
      </m:oMath>
      <w:r w:rsidR="00342445" w:rsidRPr="00387A52">
        <w:rPr>
          <w:lang w:val="en-US"/>
        </w:rPr>
        <w:t xml:space="preserve">. According to this proposal, the sequence </w:t>
      </w:r>
      <m:oMath>
        <m:sSub>
          <m:sSubPr>
            <m:ctrlPr>
              <w:rPr>
                <w:rFonts w:ascii="Cambria Math" w:hAnsi="Cambria Math"/>
                <w:i/>
              </w:rPr>
            </m:ctrlPr>
          </m:sSubPr>
          <m:e>
            <m:r>
              <w:rPr>
                <w:rFonts w:ascii="Cambria Math" w:hAnsi="Cambria Math"/>
              </w:rPr>
              <m:t>r</m:t>
            </m:r>
          </m:e>
          <m:sub>
            <m:r>
              <w:rPr>
                <w:rFonts w:ascii="Cambria Math" w:hAnsi="Cambria Math"/>
              </w:rPr>
              <m:t>l</m:t>
            </m:r>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s,f</m:t>
                </m:r>
              </m:sub>
            </m:sSub>
          </m:sub>
        </m:sSub>
        <m:d>
          <m:dPr>
            <m:ctrlPr>
              <w:rPr>
                <w:rFonts w:ascii="Cambria Math" w:hAnsi="Cambria Math"/>
                <w:i/>
              </w:rPr>
            </m:ctrlPr>
          </m:dPr>
          <m:e>
            <m:r>
              <w:rPr>
                <w:rFonts w:ascii="Cambria Math" w:hAnsi="Cambria Math"/>
              </w:rPr>
              <m:t>k</m:t>
            </m:r>
          </m:e>
        </m:d>
        <m:r>
          <w:rPr>
            <w:rFonts w:ascii="Cambria Math" w:hAnsi="Cambria Math"/>
            <w:lang w:val="en-US"/>
          </w:rPr>
          <m:t xml:space="preserve"> </m:t>
        </m:r>
      </m:oMath>
      <w:r w:rsidR="00342445" w:rsidRPr="00387A52">
        <w:rPr>
          <w:lang w:val="en-US"/>
        </w:rPr>
        <w:t xml:space="preserve">is indexed by the subcarrier index </w:t>
      </w:r>
      <w:r w:rsidR="00342445" w:rsidRPr="00387A52">
        <w:rPr>
          <w:i/>
          <w:lang w:val="en-US"/>
        </w:rPr>
        <w:t>k</w:t>
      </w:r>
      <w:r w:rsidR="00342445" w:rsidRPr="00387A52">
        <w:rPr>
          <w:lang w:val="en-US"/>
        </w:rPr>
        <w:t xml:space="preserve"> in an absolute grid</w:t>
      </w:r>
      <w:r w:rsidR="006824A7" w:rsidRPr="00387A52">
        <w:rPr>
          <w:lang w:val="en-US"/>
        </w:rPr>
        <w:t xml:space="preserve">. As described in Section 4.4.4 of </w:t>
      </w:r>
      <w:r w:rsidR="006824A7">
        <w:fldChar w:fldCharType="begin"/>
      </w:r>
      <w:r w:rsidR="006824A7" w:rsidRPr="00387A52">
        <w:rPr>
          <w:lang w:val="en-US"/>
        </w:rPr>
        <w:instrText xml:space="preserve"> REF _Ref503285570 \r \h </w:instrText>
      </w:r>
      <w:r w:rsidR="006824A7">
        <w:fldChar w:fldCharType="separate"/>
      </w:r>
      <w:r w:rsidR="006824A7" w:rsidRPr="00387A52">
        <w:rPr>
          <w:lang w:val="en-US"/>
        </w:rPr>
        <w:t>[1]</w:t>
      </w:r>
      <w:r w:rsidR="006824A7">
        <w:fldChar w:fldCharType="end"/>
      </w:r>
      <w:r w:rsidR="006824A7" w:rsidRPr="00387A52">
        <w:rPr>
          <w:lang w:val="en-US"/>
        </w:rPr>
        <w:t xml:space="preserve">, </w:t>
      </w:r>
      <w:r w:rsidR="006824A7" w:rsidRPr="00387A52">
        <w:rPr>
          <w:i/>
          <w:lang w:val="en-US"/>
        </w:rPr>
        <w:t>k</w:t>
      </w:r>
      <w:r w:rsidR="006824A7" w:rsidRPr="00387A52">
        <w:rPr>
          <w:lang w:val="en-US"/>
        </w:rPr>
        <w:t xml:space="preserve"> is defined relative to subcarrier 0 of the grid (</w:t>
      </w:r>
      <w:r w:rsidR="0036459E" w:rsidRPr="00387A52">
        <w:rPr>
          <w:lang w:val="en-US"/>
        </w:rPr>
        <w:t>r</w:t>
      </w:r>
      <w:r w:rsidR="006824A7" w:rsidRPr="00387A52">
        <w:rPr>
          <w:lang w:val="en-US"/>
        </w:rPr>
        <w:t>eference Po</w:t>
      </w:r>
      <w:r w:rsidR="00057A55" w:rsidRPr="00387A52">
        <w:rPr>
          <w:lang w:val="en-US"/>
        </w:rPr>
        <w:t>i</w:t>
      </w:r>
      <w:r w:rsidR="006824A7" w:rsidRPr="00387A52">
        <w:rPr>
          <w:lang w:val="en-US"/>
        </w:rPr>
        <w:t xml:space="preserve">nt A). </w:t>
      </w:r>
      <w:r w:rsidR="00342445" w:rsidRPr="00387A52">
        <w:rPr>
          <w:lang w:val="en-US"/>
        </w:rPr>
        <w:t xml:space="preserve">This </w:t>
      </w:r>
      <w:r w:rsidR="00F0669F" w:rsidRPr="00387A52">
        <w:rPr>
          <w:lang w:val="en-US"/>
        </w:rPr>
        <w:t>solution has several benefits</w:t>
      </w:r>
      <w:r w:rsidR="003D668D" w:rsidRPr="00387A52">
        <w:rPr>
          <w:lang w:val="en-US"/>
        </w:rPr>
        <w:t xml:space="preserve"> compared to the working assumption</w:t>
      </w:r>
      <w:r w:rsidR="00F0669F" w:rsidRPr="00387A52">
        <w:rPr>
          <w:lang w:val="en-US"/>
        </w:rPr>
        <w:t>:</w:t>
      </w:r>
    </w:p>
    <w:p w14:paraId="08A08DF2" w14:textId="4031DFD3" w:rsidR="000E545F" w:rsidRPr="00387A52" w:rsidRDefault="000E545F" w:rsidP="00F2126F">
      <w:pPr>
        <w:pStyle w:val="BodyText"/>
        <w:numPr>
          <w:ilvl w:val="0"/>
          <w:numId w:val="18"/>
        </w:numPr>
        <w:rPr>
          <w:lang w:val="en-US"/>
        </w:rPr>
      </w:pPr>
      <w:r w:rsidRPr="00387A52">
        <w:rPr>
          <w:lang w:val="en-US"/>
        </w:rPr>
        <w:t xml:space="preserve">It enables sharing of the physical CSI-RS resource between users with different </w:t>
      </w:r>
      <w:r w:rsidR="006370C3" w:rsidRPr="00387A52">
        <w:rPr>
          <w:lang w:val="en-US"/>
        </w:rPr>
        <w:t xml:space="preserve">configured </w:t>
      </w:r>
      <w:r w:rsidRPr="00387A52">
        <w:rPr>
          <w:lang w:val="en-US"/>
        </w:rPr>
        <w:t>densities</w:t>
      </w:r>
    </w:p>
    <w:p w14:paraId="756A8B6B" w14:textId="77777777" w:rsidR="006370C3" w:rsidRPr="00387A52" w:rsidRDefault="006370C3" w:rsidP="006370C3">
      <w:pPr>
        <w:pStyle w:val="BodyText"/>
        <w:numPr>
          <w:ilvl w:val="0"/>
          <w:numId w:val="18"/>
        </w:numPr>
        <w:rPr>
          <w:lang w:val="en-US"/>
        </w:rPr>
      </w:pPr>
      <w:r w:rsidRPr="00387A52">
        <w:rPr>
          <w:lang w:val="en-US"/>
        </w:rPr>
        <w:t xml:space="preserve">The same generated sequence can be reused for multiple CSI-RS configurations if </w:t>
      </w:r>
      <m:oMath>
        <m:sSub>
          <m:sSubPr>
            <m:ctrlPr>
              <w:rPr>
                <w:rFonts w:ascii="Cambria Math" w:hAnsi="Cambria Math"/>
              </w:rPr>
            </m:ctrlPr>
          </m:sSubPr>
          <m:e>
            <m:r>
              <w:rPr>
                <w:rFonts w:ascii="Cambria Math" w:hAnsi="Cambria Math"/>
              </w:rPr>
              <m:t>n</m:t>
            </m:r>
          </m:e>
          <m:sub>
            <m:r>
              <w:rPr>
                <w:rFonts w:ascii="Cambria Math" w:hAnsi="Cambria Math"/>
              </w:rPr>
              <m:t>ID</m:t>
            </m:r>
          </m:sub>
        </m:sSub>
      </m:oMath>
      <w:r w:rsidRPr="00387A52">
        <w:rPr>
          <w:lang w:val="en-US"/>
        </w:rPr>
        <w:t xml:space="preserve"> is shared.</w:t>
      </w:r>
    </w:p>
    <w:p w14:paraId="40AB8828" w14:textId="77777777" w:rsidR="00201CB9" w:rsidRPr="00387A52" w:rsidRDefault="00342445" w:rsidP="006370C3">
      <w:pPr>
        <w:pStyle w:val="BodyText"/>
        <w:numPr>
          <w:ilvl w:val="0"/>
          <w:numId w:val="18"/>
        </w:numPr>
        <w:rPr>
          <w:lang w:val="en-US"/>
        </w:rPr>
      </w:pPr>
      <w:r w:rsidRPr="00387A52">
        <w:rPr>
          <w:lang w:val="en-US"/>
        </w:rPr>
        <w:t xml:space="preserve">The sequence used by </w:t>
      </w:r>
      <w:r w:rsidR="001B1BB4" w:rsidRPr="00387A52">
        <w:rPr>
          <w:lang w:val="en-US"/>
        </w:rPr>
        <w:t xml:space="preserve">an </w:t>
      </w:r>
      <w:r w:rsidRPr="00387A52">
        <w:rPr>
          <w:lang w:val="en-US"/>
        </w:rPr>
        <w:t>interfering CSI-RS</w:t>
      </w:r>
      <w:r w:rsidR="001B1BB4" w:rsidRPr="00387A52">
        <w:rPr>
          <w:lang w:val="en-US"/>
        </w:rPr>
        <w:t>, e.g., in another cell,</w:t>
      </w:r>
      <w:r w:rsidRPr="00387A52">
        <w:rPr>
          <w:lang w:val="en-US"/>
        </w:rPr>
        <w:t xml:space="preserve"> is only dependent on which </w:t>
      </w:r>
      <w:r w:rsidR="00544F14" w:rsidRPr="00387A52">
        <w:rPr>
          <w:lang w:val="en-US"/>
        </w:rPr>
        <w:t>resource elements</w:t>
      </w:r>
      <w:r w:rsidRPr="00387A52">
        <w:rPr>
          <w:lang w:val="en-US"/>
        </w:rPr>
        <w:t xml:space="preserve"> it is mapped to and the </w:t>
      </w:r>
      <m:oMath>
        <m:sSub>
          <m:sSubPr>
            <m:ctrlPr>
              <w:rPr>
                <w:rFonts w:ascii="Cambria Math" w:hAnsi="Cambria Math"/>
              </w:rPr>
            </m:ctrlPr>
          </m:sSubPr>
          <m:e>
            <m:r>
              <w:rPr>
                <w:rFonts w:ascii="Cambria Math" w:hAnsi="Cambria Math"/>
              </w:rPr>
              <m:t>n</m:t>
            </m:r>
          </m:e>
          <m:sub>
            <m:r>
              <w:rPr>
                <w:rFonts w:ascii="Cambria Math" w:hAnsi="Cambria Math"/>
              </w:rPr>
              <m:t>ID</m:t>
            </m:r>
          </m:sub>
        </m:sSub>
        <m:r>
          <m:rPr>
            <m:sty m:val="p"/>
          </m:rPr>
          <w:rPr>
            <w:rFonts w:ascii="Cambria Math" w:hAnsi="Cambria Math"/>
            <w:lang w:val="en-US"/>
          </w:rPr>
          <m:t xml:space="preserve"> </m:t>
        </m:r>
      </m:oMath>
      <w:r w:rsidRPr="00387A52">
        <w:rPr>
          <w:lang w:val="en-US"/>
        </w:rPr>
        <w:t xml:space="preserve">used to generate the sequence, not the </w:t>
      </w:r>
      <w:r w:rsidR="001B1BB4" w:rsidRPr="00387A52">
        <w:rPr>
          <w:lang w:val="en-US"/>
        </w:rPr>
        <w:t xml:space="preserve">full </w:t>
      </w:r>
      <w:r w:rsidRPr="00387A52">
        <w:rPr>
          <w:lang w:val="en-US"/>
        </w:rPr>
        <w:t>CSI-RS configuration. This allows easier prediction of the properties of the interference, and also regeneration of the interfering sequence, e.g., for cancellation purposes</w:t>
      </w:r>
      <w:r w:rsidR="001B1BB4" w:rsidRPr="00387A52">
        <w:rPr>
          <w:lang w:val="en-US"/>
        </w:rPr>
        <w:t>.</w:t>
      </w:r>
    </w:p>
    <w:p w14:paraId="5F0A2615" w14:textId="77777777" w:rsidR="006370C3" w:rsidRPr="00387A52" w:rsidRDefault="006370C3" w:rsidP="006370C3">
      <w:pPr>
        <w:pStyle w:val="BodyText"/>
        <w:numPr>
          <w:ilvl w:val="0"/>
          <w:numId w:val="18"/>
        </w:numPr>
        <w:rPr>
          <w:lang w:val="en-US"/>
        </w:rPr>
      </w:pPr>
      <w:r w:rsidRPr="00387A52">
        <w:rPr>
          <w:lang w:val="en-US"/>
        </w:rPr>
        <w:t>It enables control of the orthogonality properties between CSI-RS resources with different configurations</w:t>
      </w:r>
    </w:p>
    <w:p w14:paraId="60F47CC2" w14:textId="2689AB6F" w:rsidR="006370C3" w:rsidRPr="00EF07B2" w:rsidRDefault="006370C3" w:rsidP="006370C3">
      <w:pPr>
        <w:pStyle w:val="BodyText"/>
        <w:numPr>
          <w:ilvl w:val="0"/>
          <w:numId w:val="18"/>
        </w:numPr>
      </w:pPr>
      <w:r w:rsidRPr="00387A52">
        <w:rPr>
          <w:lang w:val="en-US"/>
        </w:rPr>
        <w:t xml:space="preserve">Any given point of the sequence is used on a single subcarrier only – thus avoiding the severe deterioration of cubic metric that may result from reusing sequence points on multiple subcarriers as is the case with the working assumption on sequence mapping for CSI-RS. </w:t>
      </w:r>
      <w:r w:rsidRPr="00EF07B2">
        <w:t xml:space="preserve">This effect is numerically evaluated in Section </w:t>
      </w:r>
      <w:r w:rsidRPr="00EF07B2">
        <w:fldChar w:fldCharType="begin"/>
      </w:r>
      <w:r w:rsidRPr="00EF07B2">
        <w:instrText xml:space="preserve"> REF _Ref506537177 \r \h  \* MERGEFORMAT </w:instrText>
      </w:r>
      <w:r w:rsidRPr="00EF07B2">
        <w:fldChar w:fldCharType="separate"/>
      </w:r>
      <w:r w:rsidRPr="00EF07B2">
        <w:t>3</w:t>
      </w:r>
      <w:r w:rsidRPr="00EF07B2">
        <w:fldChar w:fldCharType="end"/>
      </w:r>
      <w:r w:rsidRPr="00EF07B2">
        <w:t>.</w:t>
      </w:r>
    </w:p>
    <w:p w14:paraId="283E60C5" w14:textId="786F141F" w:rsidR="006370C3" w:rsidRPr="006370C3" w:rsidRDefault="006370C3" w:rsidP="006370C3">
      <w:pPr>
        <w:pStyle w:val="BodyText"/>
        <w:numPr>
          <w:ilvl w:val="0"/>
          <w:numId w:val="18"/>
        </w:numPr>
      </w:pPr>
      <w:r>
        <w:t>The s</w:t>
      </w:r>
      <w:r w:rsidRPr="00201CB9">
        <w:t>pecification is simplified</w:t>
      </w:r>
      <w:r>
        <w:t>.</w:t>
      </w:r>
    </w:p>
    <w:p w14:paraId="231BECE5" w14:textId="550FF134" w:rsidR="00342445" w:rsidRPr="00387A52" w:rsidRDefault="00342445" w:rsidP="00FD1581">
      <w:pPr>
        <w:pStyle w:val="Observation"/>
        <w:rPr>
          <w:lang w:val="en-US"/>
        </w:rPr>
      </w:pPr>
      <w:bookmarkStart w:id="10" w:name="_Toc503440897"/>
      <w:bookmarkStart w:id="11" w:name="_Ref503449861"/>
      <w:bookmarkStart w:id="12" w:name="_Toc503449888"/>
      <w:bookmarkStart w:id="13" w:name="_Toc503454968"/>
      <w:bookmarkStart w:id="14" w:name="_Toc503543348"/>
      <w:bookmarkStart w:id="15" w:name="_Toc503543370"/>
      <w:bookmarkStart w:id="16" w:name="_Toc503543563"/>
      <w:bookmarkStart w:id="17" w:name="_Toc506563413"/>
      <w:bookmarkStart w:id="18" w:name="_Toc506563578"/>
      <w:bookmarkStart w:id="19" w:name="_Toc506563618"/>
      <w:bookmarkStart w:id="20" w:name="_Toc509933425"/>
      <w:r w:rsidRPr="00387A52">
        <w:rPr>
          <w:lang w:val="en-US"/>
        </w:rPr>
        <w:t>When mapping the reference signal se</w:t>
      </w:r>
      <w:r w:rsidR="0002249F" w:rsidRPr="00387A52">
        <w:rPr>
          <w:lang w:val="en-US"/>
        </w:rPr>
        <w:t>quence to the physical resource</w:t>
      </w:r>
      <w:r w:rsidRPr="00387A52">
        <w:rPr>
          <w:lang w:val="en-US"/>
        </w:rPr>
        <w:t xml:space="preserve">, </w:t>
      </w:r>
      <w:r w:rsidR="00FD1581" w:rsidRPr="00387A52">
        <w:rPr>
          <w:lang w:val="en-US"/>
        </w:rPr>
        <w:t>indexing the sequence</w:t>
      </w:r>
      <w:r w:rsidRPr="00387A52">
        <w:rPr>
          <w:lang w:val="en-US"/>
        </w:rPr>
        <w:t xml:space="preserve"> by the subcarrier index </w:t>
      </w:r>
      <w:r w:rsidR="00DE134D" w:rsidRPr="00387A52">
        <w:rPr>
          <w:i/>
          <w:lang w:val="en-US"/>
        </w:rPr>
        <w:t>k</w:t>
      </w:r>
      <w:r w:rsidR="00DE134D" w:rsidRPr="00387A52">
        <w:rPr>
          <w:lang w:val="en-US"/>
        </w:rPr>
        <w:t xml:space="preserve"> </w:t>
      </w:r>
      <w:r w:rsidRPr="00387A52">
        <w:rPr>
          <w:lang w:val="en-US"/>
        </w:rPr>
        <w:t>relative to subcarrier 0 in common resource block 0 (</w:t>
      </w:r>
      <w:r w:rsidR="00DE134D" w:rsidRPr="00387A52">
        <w:rPr>
          <w:lang w:val="en-US"/>
        </w:rPr>
        <w:t>Reference P</w:t>
      </w:r>
      <w:r w:rsidRPr="00387A52">
        <w:rPr>
          <w:lang w:val="en-US"/>
        </w:rPr>
        <w:t>oint A)</w:t>
      </w:r>
      <w:bookmarkEnd w:id="10"/>
      <w:bookmarkEnd w:id="11"/>
      <w:bookmarkEnd w:id="12"/>
      <w:bookmarkEnd w:id="13"/>
      <w:bookmarkEnd w:id="14"/>
      <w:bookmarkEnd w:id="15"/>
      <w:bookmarkEnd w:id="16"/>
      <w:r w:rsidR="00FD1581" w:rsidRPr="00387A52">
        <w:rPr>
          <w:lang w:val="en-US"/>
        </w:rPr>
        <w:t xml:space="preserve"> </w:t>
      </w:r>
      <w:r w:rsidR="0003325F" w:rsidRPr="00387A52">
        <w:rPr>
          <w:lang w:val="en-US"/>
        </w:rPr>
        <w:t>solves many of the problems of the working assumption</w:t>
      </w:r>
      <w:r w:rsidR="00FD1581" w:rsidRPr="00387A52">
        <w:rPr>
          <w:lang w:val="en-US"/>
        </w:rPr>
        <w:t xml:space="preserve">, </w:t>
      </w:r>
      <w:r w:rsidR="0003325F" w:rsidRPr="00387A52">
        <w:rPr>
          <w:lang w:val="en-US"/>
        </w:rPr>
        <w:t>allowing</w:t>
      </w:r>
      <w:r w:rsidR="00FD1581" w:rsidRPr="00387A52">
        <w:rPr>
          <w:lang w:val="en-US"/>
        </w:rPr>
        <w:t xml:space="preserve"> </w:t>
      </w:r>
      <w:r w:rsidR="0003325F" w:rsidRPr="00387A52">
        <w:rPr>
          <w:lang w:val="en-US"/>
        </w:rPr>
        <w:t>the ability to share physical resources and thus avoid inefficient resource utilization. In addition</w:t>
      </w:r>
      <w:r w:rsidR="00576F8D">
        <w:rPr>
          <w:lang w:val="en-US"/>
        </w:rPr>
        <w:t>,</w:t>
      </w:r>
      <w:r w:rsidR="0003325F" w:rsidRPr="00387A52">
        <w:rPr>
          <w:lang w:val="en-US"/>
        </w:rPr>
        <w:t xml:space="preserve"> it leads to </w:t>
      </w:r>
      <w:r w:rsidR="00FD1581" w:rsidRPr="00387A52">
        <w:rPr>
          <w:lang w:val="en-US"/>
        </w:rPr>
        <w:t>significantly better time domain properties of the transmitted signal.</w:t>
      </w:r>
      <w:bookmarkEnd w:id="17"/>
      <w:bookmarkEnd w:id="18"/>
      <w:bookmarkEnd w:id="19"/>
      <w:bookmarkEnd w:id="20"/>
    </w:p>
    <w:p w14:paraId="015BCF5B" w14:textId="2C096901" w:rsidR="00342445" w:rsidRPr="00387A52" w:rsidRDefault="00DE134D" w:rsidP="00342445">
      <w:pPr>
        <w:pStyle w:val="BodyText"/>
        <w:rPr>
          <w:lang w:val="en-US"/>
        </w:rPr>
      </w:pPr>
      <w:r w:rsidRPr="00387A52">
        <w:rPr>
          <w:lang w:val="en-US"/>
        </w:rPr>
        <w:lastRenderedPageBreak/>
        <w:t>With this proposal, t</w:t>
      </w:r>
      <w:r w:rsidR="00342445" w:rsidRPr="00387A52">
        <w:rPr>
          <w:lang w:val="en-US"/>
        </w:rPr>
        <w:t xml:space="preserve">he sequence mapped to the physical resource is a subsampled version of </w:t>
      </w:r>
      <m:oMath>
        <m:r>
          <w:rPr>
            <w:rFonts w:ascii="Cambria Math" w:hAnsi="Cambria Math"/>
          </w:rPr>
          <m:t>r</m:t>
        </m:r>
        <m:r>
          <w:rPr>
            <w:rFonts w:ascii="Cambria Math" w:hAnsi="Cambria Math"/>
            <w:lang w:val="en-US"/>
          </w:rPr>
          <m:t>(</m:t>
        </m:r>
        <m:r>
          <w:rPr>
            <w:rFonts w:ascii="Cambria Math" w:hAnsi="Cambria Math"/>
          </w:rPr>
          <m:t>m</m:t>
        </m:r>
        <m:r>
          <w:rPr>
            <w:rFonts w:ascii="Cambria Math" w:hAnsi="Cambria Math"/>
            <w:lang w:val="en-US"/>
          </w:rPr>
          <m:t>)</m:t>
        </m:r>
      </m:oMath>
      <w:r w:rsidR="00342445" w:rsidRPr="00387A52">
        <w:rPr>
          <w:lang w:val="en-US"/>
        </w:rPr>
        <w:t xml:space="preserve">, </w:t>
      </w:r>
      <w:r w:rsidR="00B90D70" w:rsidRPr="00387A52">
        <w:rPr>
          <w:lang w:val="en-US"/>
        </w:rPr>
        <w:t xml:space="preserve">as </w:t>
      </w:r>
      <w:r w:rsidR="00342445" w:rsidRPr="00387A52">
        <w:rPr>
          <w:lang w:val="en-US"/>
        </w:rPr>
        <w:t xml:space="preserve">generated </w:t>
      </w:r>
      <w:r w:rsidR="00FC1F02" w:rsidRPr="00387A52">
        <w:rPr>
          <w:lang w:val="en-US"/>
        </w:rPr>
        <w:t>from the Gold sequence defined in</w:t>
      </w:r>
      <w:r w:rsidR="00342445" w:rsidRPr="00387A52">
        <w:rPr>
          <w:lang w:val="en-US"/>
        </w:rPr>
        <w:t xml:space="preserve"> Section 5.2.1</w:t>
      </w:r>
      <w:r w:rsidR="00FD1581" w:rsidRPr="00387A52">
        <w:rPr>
          <w:lang w:val="en-US"/>
        </w:rPr>
        <w:t xml:space="preserve">. In </w:t>
      </w:r>
      <w:r w:rsidR="000B70FF">
        <w:rPr>
          <w:lang w:val="en-US"/>
        </w:rPr>
        <w:fldChar w:fldCharType="begin"/>
      </w:r>
      <w:r w:rsidR="000B70FF">
        <w:rPr>
          <w:lang w:val="en-US"/>
        </w:rPr>
        <w:instrText xml:space="preserve"> REF _Ref510688665 \n \h </w:instrText>
      </w:r>
      <w:r w:rsidR="000B70FF">
        <w:rPr>
          <w:lang w:val="en-US"/>
        </w:rPr>
      </w:r>
      <w:r w:rsidR="000B70FF">
        <w:rPr>
          <w:lang w:val="en-US"/>
        </w:rPr>
        <w:fldChar w:fldCharType="separate"/>
      </w:r>
      <w:r w:rsidR="000B70FF">
        <w:rPr>
          <w:lang w:val="en-US"/>
        </w:rPr>
        <w:t>[2]</w:t>
      </w:r>
      <w:r w:rsidR="000B70FF">
        <w:rPr>
          <w:lang w:val="en-US"/>
        </w:rPr>
        <w:fldChar w:fldCharType="end"/>
      </w:r>
      <w:r w:rsidR="000B70FF">
        <w:rPr>
          <w:lang w:val="en-US"/>
        </w:rPr>
        <w:t xml:space="preserve"> </w:t>
      </w:r>
      <w:r w:rsidR="00342445" w:rsidRPr="00387A52">
        <w:rPr>
          <w:lang w:val="en-US"/>
        </w:rPr>
        <w:t xml:space="preserve">we </w:t>
      </w:r>
      <w:r w:rsidRPr="00387A52">
        <w:rPr>
          <w:lang w:val="en-US"/>
        </w:rPr>
        <w:t xml:space="preserve">investigate </w:t>
      </w:r>
      <w:r w:rsidR="00342445" w:rsidRPr="00387A52">
        <w:rPr>
          <w:lang w:val="en-US"/>
        </w:rPr>
        <w:t xml:space="preserve">the correlation properties of </w:t>
      </w:r>
      <w:r w:rsidR="00FD1581" w:rsidRPr="00387A52">
        <w:rPr>
          <w:lang w:val="en-US"/>
        </w:rPr>
        <w:t>a</w:t>
      </w:r>
      <w:r w:rsidR="00342445" w:rsidRPr="00387A52">
        <w:rPr>
          <w:lang w:val="en-US"/>
        </w:rPr>
        <w:t xml:space="preserve"> subsampled sequence – and we find them to be the same as those of the original sequence</w:t>
      </w:r>
      <w:r w:rsidRPr="00387A52">
        <w:rPr>
          <w:lang w:val="en-US"/>
        </w:rPr>
        <w:t>.</w:t>
      </w:r>
    </w:p>
    <w:p w14:paraId="20BC8A0B" w14:textId="000E22CF" w:rsidR="00F22322" w:rsidRPr="00387A52" w:rsidRDefault="00F22322" w:rsidP="00F22322">
      <w:pPr>
        <w:rPr>
          <w:lang w:val="en-US"/>
        </w:rPr>
      </w:pPr>
      <w:r w:rsidRPr="00387A52">
        <w:rPr>
          <w:lang w:val="en-US"/>
        </w:rPr>
        <w:t xml:space="preserve">The following text </w:t>
      </w:r>
      <w:r w:rsidR="002A0F7D" w:rsidRPr="00387A52">
        <w:rPr>
          <w:lang w:val="en-US"/>
        </w:rPr>
        <w:t xml:space="preserve">change </w:t>
      </w:r>
      <w:r w:rsidRPr="00387A52">
        <w:rPr>
          <w:lang w:val="en-US"/>
        </w:rPr>
        <w:t xml:space="preserve">implements the resource element specific reference signal sequence as in </w:t>
      </w:r>
      <w:r>
        <w:fldChar w:fldCharType="begin"/>
      </w:r>
      <w:r w:rsidRPr="00387A52">
        <w:rPr>
          <w:lang w:val="en-US"/>
        </w:rPr>
        <w:instrText xml:space="preserve"> REF _Ref503449861 \r \h </w:instrText>
      </w:r>
      <w:r>
        <w:fldChar w:fldCharType="separate"/>
      </w:r>
      <w:r w:rsidR="0003325F" w:rsidRPr="00387A52">
        <w:rPr>
          <w:lang w:val="en-US"/>
        </w:rPr>
        <w:t>Observation 2</w:t>
      </w:r>
      <w:r>
        <w:fldChar w:fldCharType="end"/>
      </w:r>
      <w:r w:rsidR="00161DA4" w:rsidRPr="00387A52">
        <w:rPr>
          <w:lang w:val="en-US"/>
        </w:rPr>
        <w:t>.</w:t>
      </w:r>
    </w:p>
    <w:p w14:paraId="7C087D44" w14:textId="395A11B4" w:rsidR="00F22322" w:rsidRPr="00387A52" w:rsidRDefault="00F22322" w:rsidP="00F22322">
      <w:pPr>
        <w:rPr>
          <w:lang w:val="en-US"/>
        </w:rPr>
      </w:pPr>
      <w:r w:rsidRPr="00387A52">
        <w:rPr>
          <w:highlight w:val="yellow"/>
          <w:lang w:val="en-US"/>
        </w:rPr>
        <w:t xml:space="preserve">&gt;&gt;&gt;&gt;&gt;&gt;&gt;&gt;&gt;&gt;&gt;&gt;  Text </w:t>
      </w:r>
      <w:r w:rsidR="002A0F7D" w:rsidRPr="00387A52">
        <w:rPr>
          <w:highlight w:val="yellow"/>
          <w:lang w:val="en-US"/>
        </w:rPr>
        <w:t xml:space="preserve">change for alternative design </w:t>
      </w:r>
      <w:r w:rsidRPr="00387A52">
        <w:rPr>
          <w:highlight w:val="yellow"/>
          <w:lang w:val="en-US"/>
        </w:rPr>
        <w:t>(38.211)  &gt;&gt;&gt;&gt;&gt;&gt;&gt;&gt;&gt;&gt;&gt;&gt;</w:t>
      </w:r>
    </w:p>
    <w:p w14:paraId="632238AB" w14:textId="77777777" w:rsidR="00F22322" w:rsidRPr="00387A52" w:rsidRDefault="00F22322" w:rsidP="00F22322">
      <w:pPr>
        <w:pStyle w:val="BodyText"/>
        <w:rPr>
          <w:rFonts w:ascii="Arial" w:hAnsi="Arial" w:cs="Arial"/>
          <w:lang w:val="en-US"/>
        </w:rPr>
      </w:pPr>
      <w:bookmarkStart w:id="21" w:name="_Toc500952748"/>
      <w:r w:rsidRPr="00387A52">
        <w:rPr>
          <w:rFonts w:ascii="Arial" w:hAnsi="Arial" w:cs="Arial"/>
          <w:lang w:val="en-US"/>
        </w:rPr>
        <w:t>7.4.1.5.3</w:t>
      </w:r>
      <w:r w:rsidRPr="00387A52">
        <w:rPr>
          <w:rFonts w:ascii="Arial" w:hAnsi="Arial" w:cs="Arial"/>
          <w:lang w:val="en-US"/>
        </w:rPr>
        <w:tab/>
        <w:t>Mapping to physical resources</w:t>
      </w:r>
      <w:bookmarkEnd w:id="21"/>
    </w:p>
    <w:p w14:paraId="78462FE2" w14:textId="77777777" w:rsidR="0003325F" w:rsidRPr="00387A52" w:rsidRDefault="0003325F" w:rsidP="0003325F">
      <w:pPr>
        <w:rPr>
          <w:lang w:val="en-US"/>
        </w:rPr>
      </w:pPr>
      <w:r w:rsidRPr="00387A52">
        <w:rPr>
          <w:lang w:val="en-US"/>
        </w:rPr>
        <w:t xml:space="preserve">For each CSI-RS configured, the UE shall assume the sequence </w:t>
      </w:r>
      <w:r w:rsidRPr="00BE74C1">
        <w:rPr>
          <w:position w:val="-10"/>
        </w:rPr>
        <w:object w:dxaOrig="460" w:dyaOrig="300" w14:anchorId="326E0727">
          <v:shape id="_x0000_i1031" type="#_x0000_t75" style="width:23.4pt;height:14.95pt" o:ole="">
            <v:imagedata r:id="rId8" o:title=""/>
          </v:shape>
          <o:OLEObject Type="Embed" ProgID="Equation.3" ShapeID="_x0000_i1031" DrawAspect="Content" ObjectID="_1584511262" r:id="rId20"/>
        </w:object>
      </w:r>
      <w:r w:rsidRPr="00387A52">
        <w:rPr>
          <w:lang w:val="en-US"/>
        </w:rPr>
        <w:t xml:space="preserve"> being mapped to resources elements </w:t>
      </w:r>
      <w:r w:rsidRPr="00244553">
        <w:rPr>
          <w:position w:val="-14"/>
        </w:rPr>
        <w:object w:dxaOrig="680" w:dyaOrig="340" w14:anchorId="421532F8">
          <v:shape id="_x0000_i1032" type="#_x0000_t75" style="width:33.2pt;height:18.25pt" o:ole="">
            <v:imagedata r:id="rId21" o:title=""/>
          </v:shape>
          <o:OLEObject Type="Embed" ProgID="Equation.3" ShapeID="_x0000_i1032" DrawAspect="Content" ObjectID="_1584511263" r:id="rId22"/>
        </w:object>
      </w:r>
      <w:r w:rsidRPr="00387A52">
        <w:rPr>
          <w:lang w:val="en-US"/>
        </w:rPr>
        <w:t xml:space="preserve"> according to </w:t>
      </w:r>
    </w:p>
    <w:p w14:paraId="37A7E265" w14:textId="794EA5E1" w:rsidR="0003325F" w:rsidRDefault="0003325F" w:rsidP="0003325F">
      <w:pPr>
        <w:pStyle w:val="EQ"/>
        <w:jc w:val="center"/>
        <w:rPr>
          <w:position w:val="-14"/>
        </w:rPr>
      </w:pPr>
      <w:r>
        <w:rPr>
          <w:position w:val="-14"/>
        </w:rPr>
        <mc:AlternateContent>
          <mc:Choice Requires="wps">
            <w:drawing>
              <wp:anchor distT="0" distB="0" distL="114300" distR="114300" simplePos="0" relativeHeight="251659264" behindDoc="0" locked="0" layoutInCell="1" allowOverlap="1" wp14:anchorId="424FD682" wp14:editId="7C6E4A20">
                <wp:simplePos x="0" y="0"/>
                <wp:positionH relativeFrom="margin">
                  <wp:posOffset>1786807</wp:posOffset>
                </wp:positionH>
                <wp:positionV relativeFrom="paragraph">
                  <wp:posOffset>921247</wp:posOffset>
                </wp:positionV>
                <wp:extent cx="2274073"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2274073"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9DCD5A"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0.7pt,72.55pt" to="319.75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1SK3AEAAA4EAAAOAAAAZHJzL2Uyb0RvYy54bWysU02P0zAQvSPxHyzfadKCuihquoeuygVB&#10;xQJ317ETS7bHGpt+/HvGTppdAUICbQ6jjD3ved7zeHN/cZadFEYDvuXLRc2Z8hI64/uWf/u6f/Oe&#10;s5iE74QFr1p+VZHfb1+/2pxDo1YwgO0UMiLxsTmHlg8phaaqohyUE3EBQXna1IBOJEqxrzoUZ2J3&#10;tlrV9bo6A3YBQaoYafVh3OTbwq+1kumz1lElZltOvaUSscRjjtV2I5oeRRiMnNoQ/9GFE8bToTPV&#10;g0iC/UDzG5UzEiGCTgsJrgKtjVRFA6lZ1r+oeRxEUEULmRPDbFN8OVr56XRAZrqWrznzwtEVPSYU&#10;ph8S24H3ZCAgW2efziE2VL7zB5yyGA6YRV80OqatCd9pBIoNJIxdisvX2WV1SUzS4mp1966+e8uZ&#10;vO1VI0WmChjTBwWO5Z+WW+OzAaIRp48x0bFUeivJy9bnGMGabm+sLQn2x51FdhJ05ft9TV/unoDP&#10;yijL0CprGlWUv3S1aqT9ojS5Qt2Oeso8qplWSKl8Wk681lN1hmlqYQbWpe+/Aqf6DFVlVv8FPCPK&#10;yeDTDHbGA/7p9HS5tazH+psDo+5swRG6a7nfYg0NXXFueiB5qp/nBf70jLc/AQAA//8DAFBLAwQU&#10;AAYACAAAACEAvgSvSN8AAAALAQAADwAAAGRycy9kb3ducmV2LnhtbEyPwUrDQBCG74LvsIzgpdhN&#10;ahtqzKaI4EXw4LYFj9PsmIRmZ0N22yZv7wpCPc78H/98U2xG24kzDb51rCCdJyCIK2darhXstm8P&#10;axA+IBvsHJOCiTxsytubAnPjLvxJZx1qEUvY56igCaHPpfRVQxb93PXEMft2g8UQx6GWZsBLLLed&#10;XCRJJi22HC802NNrQ9VRn6wCneD0nu720zgLs+P2S3/ofRaUur8bX55BBBrDFYZf/agOZXQ6uBMb&#10;LzoFi3W6jGgMlqsURCSyx6cViMPfRpaF/P9D+QMAAP//AwBQSwECLQAUAAYACAAAACEAtoM4kv4A&#10;AADhAQAAEwAAAAAAAAAAAAAAAAAAAAAAW0NvbnRlbnRfVHlwZXNdLnhtbFBLAQItABQABgAIAAAA&#10;IQA4/SH/1gAAAJQBAAALAAAAAAAAAAAAAAAAAC8BAABfcmVscy8ucmVsc1BLAQItABQABgAIAAAA&#10;IQB2X1SK3AEAAA4EAAAOAAAAAAAAAAAAAAAAAC4CAABkcnMvZTJvRG9jLnhtbFBLAQItABQABgAI&#10;AAAAIQC+BK9I3wAAAAsBAAAPAAAAAAAAAAAAAAAAADYEAABkcnMvZG93bnJldi54bWxQSwUGAAAA&#10;AAQABADzAAAAQgUAAAAA&#10;" strokecolor="red">
                <w10:wrap anchorx="margin"/>
              </v:line>
            </w:pict>
          </mc:Fallback>
        </mc:AlternateContent>
      </w:r>
      <w:r w:rsidRPr="00667AEC">
        <w:rPr>
          <w:position w:val="-130"/>
        </w:rPr>
        <w:object w:dxaOrig="3100" w:dyaOrig="2700" w14:anchorId="425118BA">
          <v:shape id="_x0000_i1033" type="#_x0000_t75" style="width:155.2pt;height:135.1pt" o:ole="">
            <v:imagedata r:id="rId23" o:title=""/>
          </v:shape>
          <o:OLEObject Type="Embed" ProgID="Equation.3" ShapeID="_x0000_i1033" DrawAspect="Content" ObjectID="_1584511264" r:id="rId24"/>
        </w:object>
      </w:r>
    </w:p>
    <w:p w14:paraId="593EAFE8" w14:textId="77777777" w:rsidR="0003325F" w:rsidRPr="0003325F" w:rsidRDefault="0003325F" w:rsidP="0003325F"/>
    <w:p w14:paraId="156E4186" w14:textId="19B2784C" w:rsidR="0003325F" w:rsidRPr="0003325F" w:rsidRDefault="0003325F" w:rsidP="0003325F">
      <w:pPr>
        <w:jc w:val="center"/>
      </w:pPr>
      <w:r w:rsidRPr="00C64C02">
        <w:rPr>
          <w:position w:val="-64"/>
        </w:rPr>
        <w:object w:dxaOrig="2980" w:dyaOrig="1380" w14:anchorId="08755E62">
          <v:shape id="_x0000_i1034" type="#_x0000_t75" style="width:149.15pt;height:68.25pt" o:ole="">
            <v:imagedata r:id="rId25" o:title=""/>
          </v:shape>
          <o:OLEObject Type="Embed" ProgID="Equation.3" ShapeID="_x0000_i1034" DrawAspect="Content" ObjectID="_1584511265" r:id="rId26"/>
        </w:object>
      </w:r>
    </w:p>
    <w:p w14:paraId="220EFA4E" w14:textId="0E7EE193" w:rsidR="00F22322" w:rsidRDefault="00F22322" w:rsidP="00F22322">
      <w:pPr>
        <w:pStyle w:val="BodyText"/>
      </w:pPr>
      <w:r w:rsidRPr="00354010">
        <w:rPr>
          <w:highlight w:val="yellow"/>
        </w:rPr>
        <w:t>&gt;&gt;&gt;&gt;&gt;&gt;&gt;&gt;&gt;&gt;&gt;&gt;</w:t>
      </w:r>
      <w:r>
        <w:rPr>
          <w:highlight w:val="yellow"/>
        </w:rPr>
        <w:t xml:space="preserve"> </w:t>
      </w:r>
      <w:r w:rsidRPr="00354010">
        <w:rPr>
          <w:highlight w:val="yellow"/>
        </w:rPr>
        <w:t xml:space="preserve"> End text </w:t>
      </w:r>
      <w:r w:rsidR="002A0F7D">
        <w:rPr>
          <w:highlight w:val="yellow"/>
        </w:rPr>
        <w:t>change</w:t>
      </w:r>
      <w:r w:rsidR="002A0F7D" w:rsidRPr="00354010">
        <w:rPr>
          <w:highlight w:val="yellow"/>
        </w:rPr>
        <w:t xml:space="preserve"> </w:t>
      </w:r>
      <w:r w:rsidR="002A0F7D">
        <w:rPr>
          <w:highlight w:val="yellow"/>
        </w:rPr>
        <w:t xml:space="preserve"> </w:t>
      </w:r>
      <w:r w:rsidRPr="00354010">
        <w:rPr>
          <w:highlight w:val="yellow"/>
        </w:rPr>
        <w:t>&gt;&gt;&gt;&gt;&gt;&gt;&gt;&gt;&gt;&gt;&gt;&gt;</w:t>
      </w:r>
    </w:p>
    <w:p w14:paraId="33AB0C9F" w14:textId="486ECDA5" w:rsidR="00F22322" w:rsidRDefault="00F22322" w:rsidP="00201CB9">
      <w:pPr>
        <w:pStyle w:val="BodyText"/>
      </w:pPr>
    </w:p>
    <w:p w14:paraId="16CBA602" w14:textId="5200D1F5" w:rsidR="00F22322" w:rsidRDefault="00CC12A6" w:rsidP="00201CB9">
      <w:pPr>
        <w:pStyle w:val="Heading1"/>
        <w:pBdr>
          <w:top w:val="single" w:sz="12" w:space="0" w:color="auto"/>
        </w:pBdr>
      </w:pPr>
      <w:bookmarkStart w:id="22" w:name="_Ref506537177"/>
      <w:r>
        <w:t>Numerical evaluations of PAPR/Cubic metric properties of different sequence mapping</w:t>
      </w:r>
      <w:bookmarkEnd w:id="22"/>
    </w:p>
    <w:p w14:paraId="048391A1" w14:textId="66BD6ECF" w:rsidR="00DA0863" w:rsidRPr="00387A52" w:rsidRDefault="001B46FA" w:rsidP="00DA0863">
      <w:pPr>
        <w:rPr>
          <w:rFonts w:eastAsiaTheme="minorEastAsia"/>
          <w:lang w:val="en-US" w:eastAsia="zh-CN"/>
        </w:rPr>
      </w:pPr>
      <w:r>
        <w:rPr>
          <w:lang w:val="en-GB" w:eastAsia="zh-CN"/>
        </w:rPr>
        <w:t xml:space="preserve">A simple scenario with </w:t>
      </w:r>
      <w:r w:rsidR="004A4E0C">
        <w:rPr>
          <w:lang w:val="en-GB" w:eastAsia="zh-CN"/>
        </w:rPr>
        <w:t xml:space="preserve">8 CSI-RS ports, density </w:t>
      </w:r>
      <m:oMath>
        <m:r>
          <w:rPr>
            <w:rFonts w:ascii="Cambria Math" w:hAnsi="Cambria Math"/>
            <w:lang w:val="en-GB" w:eastAsia="zh-CN"/>
          </w:rPr>
          <m:t>ρ=1</m:t>
        </m:r>
      </m:oMath>
      <w:r w:rsidR="004A4E0C">
        <w:rPr>
          <w:rFonts w:eastAsiaTheme="minorEastAsia"/>
          <w:lang w:val="en-GB" w:eastAsia="zh-CN"/>
        </w:rPr>
        <w:t xml:space="preserve">, and </w:t>
      </w:r>
      <w:r w:rsidR="00576F04">
        <w:rPr>
          <w:rFonts w:eastAsiaTheme="minorEastAsia"/>
          <w:lang w:val="en-GB" w:eastAsia="zh-CN"/>
        </w:rPr>
        <w:t>a single</w:t>
      </w:r>
      <w:r w:rsidR="004A4E0C">
        <w:rPr>
          <w:rFonts w:eastAsiaTheme="minorEastAsia"/>
          <w:lang w:val="en-GB" w:eastAsia="zh-CN"/>
        </w:rPr>
        <w:t xml:space="preserve"> symbol</w:t>
      </w:r>
      <w:r w:rsidR="008A5F83">
        <w:rPr>
          <w:rFonts w:eastAsiaTheme="minorEastAsia"/>
          <w:lang w:val="en-GB" w:eastAsia="zh-CN"/>
        </w:rPr>
        <w:t xml:space="preserve"> for CSI-RS</w:t>
      </w:r>
      <w:r w:rsidR="004A4E0C">
        <w:rPr>
          <w:rFonts w:eastAsiaTheme="minorEastAsia"/>
          <w:lang w:val="en-GB" w:eastAsia="zh-CN"/>
        </w:rPr>
        <w:t xml:space="preserve"> is considered; this corresponds to row 7 of</w:t>
      </w:r>
      <w:r w:rsidR="00617629">
        <w:rPr>
          <w:rFonts w:eastAsiaTheme="minorEastAsia"/>
          <w:lang w:val="en-GB" w:eastAsia="zh-CN"/>
        </w:rPr>
        <w:t xml:space="preserve"> Table</w:t>
      </w:r>
      <w:r w:rsidR="004A4E0C">
        <w:rPr>
          <w:rFonts w:eastAsiaTheme="minorEastAsia"/>
          <w:lang w:val="en-GB" w:eastAsia="zh-CN"/>
        </w:rPr>
        <w:t xml:space="preserve"> </w:t>
      </w:r>
      <w:r w:rsidR="004A4E0C" w:rsidRPr="00387A52">
        <w:rPr>
          <w:rFonts w:eastAsiaTheme="minorEastAsia"/>
          <w:lang w:val="en-US" w:eastAsia="zh-CN"/>
        </w:rPr>
        <w:t xml:space="preserve">7.4.1.5.2-1 of 38.211. </w:t>
      </w:r>
      <w:r w:rsidR="00576F04" w:rsidRPr="00387A52">
        <w:rPr>
          <w:rFonts w:eastAsiaTheme="minorEastAsia"/>
          <w:lang w:val="en-US" w:eastAsia="zh-CN"/>
        </w:rPr>
        <w:t xml:space="preserve">In the example we set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val="en-US" w:eastAsia="zh-CN"/>
              </w:rPr>
              <m:t>0</m:t>
            </m:r>
          </m:sub>
        </m:sSub>
        <m:r>
          <w:rPr>
            <w:rFonts w:ascii="Cambria Math" w:eastAsiaTheme="minorEastAsia" w:hAnsi="Cambria Math"/>
            <w:lang w:val="en-US" w:eastAsia="zh-CN"/>
          </w:rPr>
          <m:t>=0,</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 xml:space="preserve">=2, …. </m:t>
        </m:r>
      </m:oMath>
      <w:r w:rsidR="00DB0AAD" w:rsidRPr="00387A52">
        <w:rPr>
          <w:rFonts w:eastAsiaTheme="minorEastAsia"/>
          <w:lang w:val="en-US" w:eastAsia="zh-CN"/>
        </w:rPr>
        <w:t>QPSK data is mapped to re</w:t>
      </w:r>
      <w:r w:rsidR="004A4E0C" w:rsidRPr="00387A52">
        <w:rPr>
          <w:rFonts w:eastAsiaTheme="minorEastAsia"/>
          <w:lang w:val="en-US" w:eastAsia="zh-CN"/>
        </w:rPr>
        <w:t xml:space="preserve">source elements not used by CSI-RS. Power of CSI-RS is scaled to achieve nominal power. </w:t>
      </w:r>
      <w:r w:rsidR="00DB0AAD" w:rsidRPr="00387A52">
        <w:rPr>
          <w:rFonts w:eastAsiaTheme="minorEastAsia"/>
          <w:lang w:val="en-US" w:eastAsia="zh-CN"/>
        </w:rPr>
        <w:t xml:space="preserve">CSI-RS </w:t>
      </w:r>
      <w:r w:rsidR="00576F04" w:rsidRPr="00387A52">
        <w:rPr>
          <w:rFonts w:eastAsiaTheme="minorEastAsia"/>
          <w:lang w:val="en-US" w:eastAsia="zh-CN"/>
        </w:rPr>
        <w:t>is</w:t>
      </w:r>
      <w:r w:rsidR="00DB0AAD" w:rsidRPr="00387A52">
        <w:rPr>
          <w:rFonts w:eastAsiaTheme="minorEastAsia"/>
          <w:lang w:val="en-US" w:eastAsia="zh-CN"/>
        </w:rPr>
        <w:t xml:space="preserve"> precoded using r</w:t>
      </w:r>
      <w:r w:rsidR="004A4E0C" w:rsidRPr="00387A52">
        <w:rPr>
          <w:rFonts w:eastAsiaTheme="minorEastAsia"/>
          <w:lang w:val="en-US" w:eastAsia="zh-CN"/>
        </w:rPr>
        <w:t xml:space="preserve">andom </w:t>
      </w:r>
      <w:r w:rsidR="008A5F83" w:rsidRPr="00387A52">
        <w:rPr>
          <w:rFonts w:eastAsiaTheme="minorEastAsia"/>
          <w:lang w:val="en-US" w:eastAsia="zh-CN"/>
        </w:rPr>
        <w:t xml:space="preserve">wideband </w:t>
      </w:r>
      <w:r w:rsidR="004A4E0C" w:rsidRPr="00387A52">
        <w:rPr>
          <w:rFonts w:eastAsiaTheme="minorEastAsia"/>
          <w:lang w:val="en-US" w:eastAsia="zh-CN"/>
        </w:rPr>
        <w:t>precoders (QPSK phase shifts)</w:t>
      </w:r>
      <w:r w:rsidR="00DB0AAD" w:rsidRPr="00387A52">
        <w:rPr>
          <w:rFonts w:eastAsiaTheme="minorEastAsia"/>
          <w:lang w:val="en-US" w:eastAsia="zh-CN"/>
        </w:rPr>
        <w:t xml:space="preserve"> with a new realization every </w:t>
      </w:r>
      <w:r w:rsidR="00DB0AAD" w:rsidRPr="00387A52">
        <w:rPr>
          <w:rFonts w:eastAsiaTheme="minorEastAsia"/>
          <w:lang w:val="en-US" w:eastAsia="zh-CN"/>
        </w:rPr>
        <w:lastRenderedPageBreak/>
        <w:t>OFDM symbol</w:t>
      </w:r>
      <w:r w:rsidR="00576F8D">
        <w:rPr>
          <w:rFonts w:eastAsiaTheme="minorEastAsia"/>
          <w:lang w:val="en-US" w:eastAsia="zh-CN"/>
        </w:rPr>
        <w:t>; the important point here is that the PAPR growth occurs for virtually any precoder that combines multiple CSI-RS ports on a single antenna.</w:t>
      </w:r>
    </w:p>
    <w:p w14:paraId="6B3F03CB" w14:textId="2BC619BE" w:rsidR="00EC7ECE" w:rsidRPr="00387A52" w:rsidRDefault="000B7CAF" w:rsidP="00DA0863">
      <w:pPr>
        <w:rPr>
          <w:rFonts w:eastAsiaTheme="minorEastAsia"/>
          <w:i/>
          <w:lang w:val="en-US" w:eastAsia="zh-CN"/>
        </w:rPr>
      </w:pPr>
      <w:r w:rsidRPr="00387A52">
        <w:rPr>
          <w:rFonts w:eastAsiaTheme="minorEastAsia"/>
          <w:lang w:val="en-US" w:eastAsia="zh-CN"/>
        </w:rPr>
        <w:t xml:space="preserve">The sequence mapping of the working assumption </w:t>
      </w:r>
      <w:r w:rsidR="008A5F83" w:rsidRPr="00387A52">
        <w:rPr>
          <w:rFonts w:eastAsiaTheme="minorEastAsia"/>
          <w:lang w:val="en-US" w:eastAsia="zh-CN"/>
        </w:rPr>
        <w:t xml:space="preserve">is </w:t>
      </w:r>
      <w:r w:rsidRPr="00387A52">
        <w:rPr>
          <w:rFonts w:eastAsiaTheme="minorEastAsia"/>
          <w:lang w:val="en-US" w:eastAsia="zh-CN"/>
        </w:rPr>
        <w:t xml:space="preserve">compared to the </w:t>
      </w:r>
      <w:r w:rsidR="00617629" w:rsidRPr="00387A52">
        <w:rPr>
          <w:rFonts w:eastAsiaTheme="minorEastAsia"/>
          <w:lang w:val="en-US" w:eastAsia="zh-CN"/>
        </w:rPr>
        <w:t>alternative</w:t>
      </w:r>
      <w:r w:rsidR="00576F8D">
        <w:rPr>
          <w:rFonts w:eastAsiaTheme="minorEastAsia"/>
          <w:lang w:val="en-US" w:eastAsia="zh-CN"/>
        </w:rPr>
        <w:t xml:space="preserve"> mapping</w:t>
      </w:r>
      <w:r w:rsidR="00617629" w:rsidRPr="00387A52">
        <w:rPr>
          <w:rFonts w:eastAsiaTheme="minorEastAsia"/>
          <w:lang w:val="en-US" w:eastAsia="zh-CN"/>
        </w:rPr>
        <w:t xml:space="preserve"> shown</w:t>
      </w:r>
      <w:r w:rsidRPr="00387A52">
        <w:rPr>
          <w:rFonts w:eastAsiaTheme="minorEastAsia"/>
          <w:lang w:val="en-US" w:eastAsia="zh-CN"/>
        </w:rPr>
        <w:t xml:space="preserve"> above with respect to </w:t>
      </w:r>
      <w:r w:rsidR="00FA44B2" w:rsidRPr="00387A52">
        <w:rPr>
          <w:rFonts w:eastAsiaTheme="minorEastAsia"/>
          <w:lang w:val="en-US" w:eastAsia="zh-CN"/>
        </w:rPr>
        <w:t>peak to average power ratio (</w:t>
      </w:r>
      <w:r w:rsidRPr="00387A52">
        <w:rPr>
          <w:rFonts w:eastAsiaTheme="minorEastAsia"/>
          <w:lang w:val="en-US" w:eastAsia="zh-CN"/>
        </w:rPr>
        <w:t>PAPR</w:t>
      </w:r>
      <w:r w:rsidR="00FA44B2" w:rsidRPr="00387A52">
        <w:rPr>
          <w:rFonts w:eastAsiaTheme="minorEastAsia"/>
          <w:lang w:val="en-US" w:eastAsia="zh-CN"/>
        </w:rPr>
        <w:t>)</w:t>
      </w:r>
      <w:r w:rsidRPr="00387A52">
        <w:rPr>
          <w:rFonts w:eastAsiaTheme="minorEastAsia"/>
          <w:lang w:val="en-US" w:eastAsia="zh-CN"/>
        </w:rPr>
        <w:t xml:space="preserve"> and</w:t>
      </w:r>
      <w:r w:rsidR="00FA44B2" w:rsidRPr="00387A52">
        <w:rPr>
          <w:rFonts w:eastAsiaTheme="minorEastAsia"/>
          <w:lang w:val="en-US" w:eastAsia="zh-CN"/>
        </w:rPr>
        <w:t xml:space="preserve"> cubic metric (CM)</w:t>
      </w:r>
      <w:r w:rsidRPr="00387A52">
        <w:rPr>
          <w:rFonts w:eastAsiaTheme="minorEastAsia"/>
          <w:lang w:val="en-US" w:eastAsia="zh-CN"/>
        </w:rPr>
        <w:t xml:space="preserve"> </w:t>
      </w:r>
      <w:r w:rsidR="00FA44B2" w:rsidRPr="00387A52">
        <w:rPr>
          <w:rFonts w:eastAsiaTheme="minorEastAsia"/>
          <w:lang w:val="en-US" w:eastAsia="zh-CN"/>
        </w:rPr>
        <w:t xml:space="preserve">for </w:t>
      </w:r>
      <w:r w:rsidR="00D4722F" w:rsidRPr="00387A52">
        <w:rPr>
          <w:rFonts w:eastAsiaTheme="minorEastAsia"/>
          <w:lang w:val="en-US" w:eastAsia="zh-CN"/>
        </w:rPr>
        <w:t>one of</w:t>
      </w:r>
      <w:r w:rsidR="00FA44B2" w:rsidRPr="00387A52">
        <w:rPr>
          <w:rFonts w:eastAsiaTheme="minorEastAsia"/>
          <w:lang w:val="en-US" w:eastAsia="zh-CN"/>
        </w:rPr>
        <w:t xml:space="preserve"> the transmit antennas</w:t>
      </w:r>
      <w:r w:rsidR="00617629" w:rsidRPr="00387A52">
        <w:rPr>
          <w:rFonts w:eastAsiaTheme="minorEastAsia"/>
          <w:lang w:val="en-US" w:eastAsia="zh-CN"/>
        </w:rPr>
        <w:t>. The transmit antenna</w:t>
      </w:r>
      <w:r w:rsidR="00FA44B2" w:rsidRPr="00387A52">
        <w:rPr>
          <w:rFonts w:eastAsiaTheme="minorEastAsia"/>
          <w:lang w:val="en-US" w:eastAsia="zh-CN"/>
        </w:rPr>
        <w:t xml:space="preserve"> correspond</w:t>
      </w:r>
      <w:r w:rsidR="00617629" w:rsidRPr="00387A52">
        <w:rPr>
          <w:rFonts w:eastAsiaTheme="minorEastAsia"/>
          <w:lang w:val="en-US" w:eastAsia="zh-CN"/>
        </w:rPr>
        <w:t>s</w:t>
      </w:r>
      <w:r w:rsidR="00FA44B2" w:rsidRPr="00387A52">
        <w:rPr>
          <w:rFonts w:eastAsiaTheme="minorEastAsia"/>
          <w:lang w:val="en-US" w:eastAsia="zh-CN"/>
        </w:rPr>
        <w:t xml:space="preserve"> to a row in the random precoder</w:t>
      </w:r>
      <w:r w:rsidR="00617629" w:rsidRPr="00387A52">
        <w:rPr>
          <w:rFonts w:eastAsiaTheme="minorEastAsia"/>
          <w:lang w:val="en-US" w:eastAsia="zh-CN"/>
        </w:rPr>
        <w:t>.</w:t>
      </w:r>
      <w:r w:rsidR="00EC7ECE" w:rsidRPr="00387A52">
        <w:rPr>
          <w:rFonts w:eastAsiaTheme="minorEastAsia"/>
          <w:lang w:val="en-US" w:eastAsia="zh-CN"/>
        </w:rPr>
        <w:t xml:space="preserve"> </w:t>
      </w:r>
      <w:r w:rsidR="00617629" w:rsidRPr="00387A52">
        <w:rPr>
          <w:rFonts w:eastAsiaTheme="minorEastAsia"/>
          <w:lang w:val="en-US" w:eastAsia="zh-CN"/>
        </w:rPr>
        <w:t>C</w:t>
      </w:r>
      <w:r w:rsidR="00EC7ECE" w:rsidRPr="00387A52">
        <w:rPr>
          <w:rFonts w:eastAsiaTheme="minorEastAsia"/>
          <w:lang w:val="en-US" w:eastAsia="zh-CN"/>
        </w:rPr>
        <w:t>learly the index of the selected antenna is arbitrary in this scenario</w:t>
      </w:r>
      <w:r w:rsidR="00FA44B2" w:rsidRPr="00387A52">
        <w:rPr>
          <w:rFonts w:eastAsiaTheme="minorEastAsia"/>
          <w:lang w:val="en-US" w:eastAsia="zh-CN"/>
        </w:rPr>
        <w:t xml:space="preserve">. </w:t>
      </w:r>
      <w:r w:rsidRPr="00387A52">
        <w:rPr>
          <w:rFonts w:eastAsiaTheme="minorEastAsia"/>
          <w:lang w:val="en-US" w:eastAsia="zh-CN"/>
        </w:rPr>
        <w:t xml:space="preserve">The results are shown in </w:t>
      </w:r>
      <w:r>
        <w:rPr>
          <w:rFonts w:eastAsiaTheme="minorEastAsia"/>
          <w:lang w:eastAsia="zh-CN"/>
        </w:rPr>
        <w:fldChar w:fldCharType="begin"/>
      </w:r>
      <w:r w:rsidRPr="00387A52">
        <w:rPr>
          <w:rFonts w:eastAsiaTheme="minorEastAsia"/>
          <w:lang w:val="en-US" w:eastAsia="zh-CN"/>
        </w:rPr>
        <w:instrText xml:space="preserve"> REF _Ref506539054 \h </w:instrText>
      </w:r>
      <w:r>
        <w:rPr>
          <w:rFonts w:eastAsiaTheme="minorEastAsia"/>
          <w:lang w:eastAsia="zh-CN"/>
        </w:rPr>
      </w:r>
      <w:r>
        <w:rPr>
          <w:rFonts w:eastAsiaTheme="minorEastAsia"/>
          <w:lang w:eastAsia="zh-CN"/>
        </w:rPr>
        <w:fldChar w:fldCharType="separate"/>
      </w:r>
      <w:r w:rsidRPr="00387A52">
        <w:rPr>
          <w:lang w:val="en-US"/>
        </w:rPr>
        <w:t xml:space="preserve">Figure </w:t>
      </w:r>
      <w:r w:rsidRPr="00387A52">
        <w:rPr>
          <w:noProof/>
          <w:lang w:val="en-US"/>
        </w:rPr>
        <w:t>1</w:t>
      </w:r>
      <w:r>
        <w:rPr>
          <w:rFonts w:eastAsiaTheme="minorEastAsia"/>
          <w:lang w:eastAsia="zh-CN"/>
        </w:rPr>
        <w:fldChar w:fldCharType="end"/>
      </w:r>
      <w:r w:rsidRPr="00387A52">
        <w:rPr>
          <w:rFonts w:eastAsiaTheme="minorEastAsia"/>
          <w:lang w:val="en-US" w:eastAsia="zh-CN"/>
        </w:rPr>
        <w:t xml:space="preserve"> and </w:t>
      </w:r>
      <w:r>
        <w:rPr>
          <w:rFonts w:eastAsiaTheme="minorEastAsia"/>
          <w:lang w:eastAsia="zh-CN"/>
        </w:rPr>
        <w:fldChar w:fldCharType="begin"/>
      </w:r>
      <w:r w:rsidRPr="00387A52">
        <w:rPr>
          <w:rFonts w:eastAsiaTheme="minorEastAsia"/>
          <w:lang w:val="en-US" w:eastAsia="zh-CN"/>
        </w:rPr>
        <w:instrText xml:space="preserve"> REF _Ref506539061 \h </w:instrText>
      </w:r>
      <w:r>
        <w:rPr>
          <w:rFonts w:eastAsiaTheme="minorEastAsia"/>
          <w:lang w:eastAsia="zh-CN"/>
        </w:rPr>
      </w:r>
      <w:r>
        <w:rPr>
          <w:rFonts w:eastAsiaTheme="minorEastAsia"/>
          <w:lang w:eastAsia="zh-CN"/>
        </w:rPr>
        <w:fldChar w:fldCharType="separate"/>
      </w:r>
      <w:r w:rsidRPr="00387A52">
        <w:rPr>
          <w:lang w:val="en-US"/>
        </w:rPr>
        <w:t xml:space="preserve">Table </w:t>
      </w:r>
      <w:r w:rsidRPr="00387A52">
        <w:rPr>
          <w:noProof/>
          <w:lang w:val="en-US"/>
        </w:rPr>
        <w:t>1</w:t>
      </w:r>
      <w:r>
        <w:rPr>
          <w:rFonts w:eastAsiaTheme="minorEastAsia"/>
          <w:lang w:eastAsia="zh-CN"/>
        </w:rPr>
        <w:fldChar w:fldCharType="end"/>
      </w:r>
      <w:r w:rsidRPr="00387A52">
        <w:rPr>
          <w:rFonts w:eastAsiaTheme="minorEastAsia"/>
          <w:lang w:val="en-US" w:eastAsia="zh-CN"/>
        </w:rPr>
        <w:t xml:space="preserve">. </w:t>
      </w:r>
      <w:r w:rsidR="00617629" w:rsidRPr="00387A52">
        <w:rPr>
          <w:rFonts w:eastAsiaTheme="minorEastAsia"/>
          <w:lang w:val="en-US" w:eastAsia="zh-CN"/>
        </w:rPr>
        <w:t>W</w:t>
      </w:r>
      <w:r w:rsidR="006236B5" w:rsidRPr="00387A52">
        <w:rPr>
          <w:rFonts w:eastAsiaTheme="minorEastAsia"/>
          <w:lang w:val="en-US" w:eastAsia="zh-CN"/>
        </w:rPr>
        <w:t>e observe</w:t>
      </w:r>
      <w:r w:rsidR="002A0F7D" w:rsidRPr="00387A52">
        <w:rPr>
          <w:rFonts w:eastAsiaTheme="minorEastAsia"/>
          <w:lang w:val="en-US" w:eastAsia="zh-CN"/>
        </w:rPr>
        <w:t xml:space="preserve"> the following:</w:t>
      </w:r>
    </w:p>
    <w:p w14:paraId="420060AC" w14:textId="6A4EAF1E" w:rsidR="000B7CAF" w:rsidRPr="00387A52" w:rsidRDefault="00EC7ECE" w:rsidP="00EC7ECE">
      <w:pPr>
        <w:pStyle w:val="Observation"/>
        <w:rPr>
          <w:lang w:val="en-US" w:eastAsia="zh-CN"/>
        </w:rPr>
      </w:pPr>
      <w:bookmarkStart w:id="23" w:name="_Toc509933426"/>
      <w:r w:rsidRPr="00387A52">
        <w:rPr>
          <w:lang w:val="en-US" w:eastAsia="zh-CN"/>
        </w:rPr>
        <w:t>I</w:t>
      </w:r>
      <w:r w:rsidR="000B7CAF" w:rsidRPr="00387A52">
        <w:rPr>
          <w:lang w:val="en-US" w:eastAsia="zh-CN"/>
        </w:rPr>
        <w:t xml:space="preserve">f CSI-RS is precoded, the working assumption will lead to severe deterioration of </w:t>
      </w:r>
      <w:r w:rsidR="006236B5" w:rsidRPr="00387A52">
        <w:rPr>
          <w:lang w:val="en-US" w:eastAsia="zh-CN"/>
        </w:rPr>
        <w:t>PAPR/CM of the</w:t>
      </w:r>
      <w:r w:rsidR="000B7CAF" w:rsidRPr="00387A52">
        <w:rPr>
          <w:lang w:val="en-US" w:eastAsia="zh-CN"/>
        </w:rPr>
        <w:t xml:space="preserve"> transmitted signal.</w:t>
      </w:r>
      <w:r w:rsidR="006236B5" w:rsidRPr="00387A52">
        <w:rPr>
          <w:lang w:val="en-US" w:eastAsia="zh-CN"/>
        </w:rPr>
        <w:t xml:space="preserve"> The alternative sequence mapping explored in this paper results in the same PAPR/CM as data.</w:t>
      </w:r>
      <w:bookmarkEnd w:id="23"/>
    </w:p>
    <w:p w14:paraId="528DAA2F" w14:textId="77777777" w:rsidR="00DB0AAD" w:rsidRDefault="00DB0AAD" w:rsidP="00DB0AAD">
      <w:pPr>
        <w:keepNext/>
        <w:jc w:val="center"/>
      </w:pPr>
      <w:r>
        <w:rPr>
          <w:noProof/>
          <w:lang w:eastAsia="zh-CN"/>
        </w:rPr>
        <w:drawing>
          <wp:inline distT="0" distB="0" distL="0" distR="0" wp14:anchorId="65DECA7C" wp14:editId="00F1E07A">
            <wp:extent cx="3999600" cy="29988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ock_papr_random_pc_feb.png"/>
                    <pic:cNvPicPr/>
                  </pic:nvPicPr>
                  <pic:blipFill>
                    <a:blip r:embed="rId27">
                      <a:extLst>
                        <a:ext uri="{28A0092B-C50C-407E-A947-70E740481C1C}">
                          <a14:useLocalDpi xmlns:a14="http://schemas.microsoft.com/office/drawing/2010/main" val="0"/>
                        </a:ext>
                      </a:extLst>
                    </a:blip>
                    <a:stretch>
                      <a:fillRect/>
                    </a:stretch>
                  </pic:blipFill>
                  <pic:spPr>
                    <a:xfrm>
                      <a:off x="0" y="0"/>
                      <a:ext cx="3999600" cy="2998800"/>
                    </a:xfrm>
                    <a:prstGeom prst="rect">
                      <a:avLst/>
                    </a:prstGeom>
                  </pic:spPr>
                </pic:pic>
              </a:graphicData>
            </a:graphic>
          </wp:inline>
        </w:drawing>
      </w:r>
    </w:p>
    <w:p w14:paraId="58E3E08D" w14:textId="1182C2A1" w:rsidR="00DB0AAD" w:rsidRPr="00387A52" w:rsidRDefault="00DB0AAD" w:rsidP="00DB0AAD">
      <w:pPr>
        <w:pStyle w:val="Caption"/>
        <w:rPr>
          <w:lang w:val="en-US" w:eastAsia="zh-CN"/>
        </w:rPr>
      </w:pPr>
      <w:bookmarkStart w:id="24" w:name="_Ref506539054"/>
      <w:r w:rsidRPr="00387A52">
        <w:rPr>
          <w:lang w:val="en-US"/>
        </w:rPr>
        <w:t xml:space="preserve">Figure </w:t>
      </w:r>
      <w:r>
        <w:fldChar w:fldCharType="begin"/>
      </w:r>
      <w:r w:rsidRPr="00387A52">
        <w:rPr>
          <w:lang w:val="en-US"/>
        </w:rPr>
        <w:instrText xml:space="preserve"> SEQ Figure \* ARABIC </w:instrText>
      </w:r>
      <w:r>
        <w:fldChar w:fldCharType="separate"/>
      </w:r>
      <w:r w:rsidRPr="00387A52">
        <w:rPr>
          <w:noProof/>
          <w:lang w:val="en-US"/>
        </w:rPr>
        <w:t>1</w:t>
      </w:r>
      <w:r>
        <w:fldChar w:fldCharType="end"/>
      </w:r>
      <w:bookmarkEnd w:id="24"/>
      <w:r w:rsidRPr="00387A52">
        <w:rPr>
          <w:lang w:val="en-US"/>
        </w:rPr>
        <w:tab/>
        <w:t>PAPR (over OFDM symbols) for CSI-RS symbols generated using the working assumption and the mapping proposed in this paper. PAPR for random QPSK data is included for reference.</w:t>
      </w:r>
    </w:p>
    <w:p w14:paraId="09F36860" w14:textId="229139E6" w:rsidR="005F3A85" w:rsidRPr="00387A52" w:rsidRDefault="005F3A85" w:rsidP="005F3A85">
      <w:pPr>
        <w:pStyle w:val="Caption"/>
        <w:rPr>
          <w:lang w:val="en-US"/>
        </w:rPr>
      </w:pPr>
      <w:bookmarkStart w:id="25" w:name="_Ref506539061"/>
      <w:r w:rsidRPr="00387A52">
        <w:rPr>
          <w:lang w:val="en-US"/>
        </w:rPr>
        <w:t xml:space="preserve">Table </w:t>
      </w:r>
      <w:r>
        <w:fldChar w:fldCharType="begin"/>
      </w:r>
      <w:r w:rsidRPr="00387A52">
        <w:rPr>
          <w:lang w:val="en-US"/>
        </w:rPr>
        <w:instrText xml:space="preserve"> SEQ Table \* ARABIC </w:instrText>
      </w:r>
      <w:r>
        <w:fldChar w:fldCharType="separate"/>
      </w:r>
      <w:r w:rsidRPr="00387A52">
        <w:rPr>
          <w:noProof/>
          <w:lang w:val="en-US"/>
        </w:rPr>
        <w:t>1</w:t>
      </w:r>
      <w:r>
        <w:fldChar w:fldCharType="end"/>
      </w:r>
      <w:bookmarkEnd w:id="25"/>
      <w:r w:rsidRPr="00387A52">
        <w:rPr>
          <w:lang w:val="en-US"/>
        </w:rPr>
        <w:tab/>
        <w:t>Cubic metric for the two different sequence mapping alternatives considered, and (for reference) random QPSK data</w:t>
      </w:r>
    </w:p>
    <w:tbl>
      <w:tblPr>
        <w:tblStyle w:val="TableGrid"/>
        <w:tblW w:w="0" w:type="auto"/>
        <w:jc w:val="center"/>
        <w:tblLook w:val="04A0" w:firstRow="1" w:lastRow="0" w:firstColumn="1" w:lastColumn="0" w:noHBand="0" w:noVBand="1"/>
      </w:tblPr>
      <w:tblGrid>
        <w:gridCol w:w="3116"/>
        <w:gridCol w:w="3117"/>
      </w:tblGrid>
      <w:tr w:rsidR="005F3A85" w14:paraId="3CC89022" w14:textId="77777777" w:rsidTr="005F3A85">
        <w:trPr>
          <w:jc w:val="center"/>
        </w:trPr>
        <w:tc>
          <w:tcPr>
            <w:tcW w:w="3116" w:type="dxa"/>
          </w:tcPr>
          <w:p w14:paraId="702E215B" w14:textId="77777777" w:rsidR="005F3A85" w:rsidRDefault="005F3A85" w:rsidP="00CC12A6">
            <w:pPr>
              <w:rPr>
                <w:lang w:val="en-GB" w:eastAsia="zh-CN"/>
              </w:rPr>
            </w:pPr>
          </w:p>
        </w:tc>
        <w:tc>
          <w:tcPr>
            <w:tcW w:w="3117" w:type="dxa"/>
          </w:tcPr>
          <w:p w14:paraId="34C28E81" w14:textId="6DA44EB9" w:rsidR="005F3A85" w:rsidRPr="00FA44B2" w:rsidRDefault="005F3A85" w:rsidP="00CC12A6">
            <w:pPr>
              <w:rPr>
                <w:b/>
                <w:lang w:val="en-GB" w:eastAsia="zh-CN"/>
              </w:rPr>
            </w:pPr>
            <w:r w:rsidRPr="00FA44B2">
              <w:rPr>
                <w:b/>
                <w:lang w:val="en-GB" w:eastAsia="zh-CN"/>
              </w:rPr>
              <w:t>Cubic metric</w:t>
            </w:r>
          </w:p>
        </w:tc>
      </w:tr>
      <w:tr w:rsidR="005F3A85" w14:paraId="3A70BFFF" w14:textId="77777777" w:rsidTr="005F3A85">
        <w:trPr>
          <w:jc w:val="center"/>
        </w:trPr>
        <w:tc>
          <w:tcPr>
            <w:tcW w:w="3116" w:type="dxa"/>
          </w:tcPr>
          <w:p w14:paraId="754E48A2" w14:textId="0FA9083E" w:rsidR="005F3A85" w:rsidRPr="00FA44B2" w:rsidRDefault="005F3A85" w:rsidP="00CC12A6">
            <w:pPr>
              <w:rPr>
                <w:b/>
                <w:lang w:val="en-GB" w:eastAsia="zh-CN"/>
              </w:rPr>
            </w:pPr>
            <w:r w:rsidRPr="00FA44B2">
              <w:rPr>
                <w:b/>
                <w:lang w:val="en-GB" w:eastAsia="zh-CN"/>
              </w:rPr>
              <w:t>Working assumption</w:t>
            </w:r>
          </w:p>
        </w:tc>
        <w:tc>
          <w:tcPr>
            <w:tcW w:w="3117" w:type="dxa"/>
          </w:tcPr>
          <w:p w14:paraId="57455859" w14:textId="0513E05D" w:rsidR="005F3A85" w:rsidRDefault="005F3A85" w:rsidP="00CC12A6">
            <w:pPr>
              <w:rPr>
                <w:lang w:val="en-GB" w:eastAsia="zh-CN"/>
              </w:rPr>
            </w:pPr>
            <w:r>
              <w:rPr>
                <w:lang w:val="en-GB" w:eastAsia="zh-CN"/>
              </w:rPr>
              <w:t>5.2 dB</w:t>
            </w:r>
          </w:p>
        </w:tc>
      </w:tr>
      <w:tr w:rsidR="005F3A85" w14:paraId="488CD1D0" w14:textId="77777777" w:rsidTr="005F3A85">
        <w:trPr>
          <w:jc w:val="center"/>
        </w:trPr>
        <w:tc>
          <w:tcPr>
            <w:tcW w:w="3116" w:type="dxa"/>
          </w:tcPr>
          <w:p w14:paraId="12826970" w14:textId="0C97D5E9" w:rsidR="005F3A85" w:rsidRPr="00FA44B2" w:rsidRDefault="005F3A85" w:rsidP="00CC12A6">
            <w:pPr>
              <w:rPr>
                <w:b/>
                <w:lang w:val="en-GB" w:eastAsia="zh-CN"/>
              </w:rPr>
            </w:pPr>
            <w:r w:rsidRPr="00FA44B2">
              <w:rPr>
                <w:b/>
                <w:lang w:val="en-GB" w:eastAsia="zh-CN"/>
              </w:rPr>
              <w:t>Random QPSK</w:t>
            </w:r>
          </w:p>
        </w:tc>
        <w:tc>
          <w:tcPr>
            <w:tcW w:w="3117" w:type="dxa"/>
          </w:tcPr>
          <w:p w14:paraId="3013B253" w14:textId="1893B28A" w:rsidR="005F3A85" w:rsidRDefault="005F3A85" w:rsidP="00CC12A6">
            <w:pPr>
              <w:rPr>
                <w:lang w:val="en-GB" w:eastAsia="zh-CN"/>
              </w:rPr>
            </w:pPr>
            <w:r>
              <w:rPr>
                <w:lang w:val="en-GB" w:eastAsia="zh-CN"/>
              </w:rPr>
              <w:t>4.0 dB</w:t>
            </w:r>
          </w:p>
        </w:tc>
      </w:tr>
      <w:tr w:rsidR="005F3A85" w14:paraId="23AA6920" w14:textId="77777777" w:rsidTr="005F3A85">
        <w:trPr>
          <w:jc w:val="center"/>
        </w:trPr>
        <w:tc>
          <w:tcPr>
            <w:tcW w:w="3116" w:type="dxa"/>
          </w:tcPr>
          <w:p w14:paraId="5D59F001" w14:textId="7060EDB9" w:rsidR="005F3A85" w:rsidRPr="00FA44B2" w:rsidRDefault="005F3A85" w:rsidP="00CC12A6">
            <w:pPr>
              <w:rPr>
                <w:b/>
                <w:lang w:val="en-GB" w:eastAsia="zh-CN"/>
              </w:rPr>
            </w:pPr>
            <w:r w:rsidRPr="00FA44B2">
              <w:rPr>
                <w:b/>
                <w:lang w:val="en-GB" w:eastAsia="zh-CN"/>
              </w:rPr>
              <w:t>Proposal of this paper</w:t>
            </w:r>
          </w:p>
        </w:tc>
        <w:tc>
          <w:tcPr>
            <w:tcW w:w="3117" w:type="dxa"/>
          </w:tcPr>
          <w:p w14:paraId="5E592F3A" w14:textId="1394E0C9" w:rsidR="005F3A85" w:rsidRDefault="005F3A85" w:rsidP="00CC12A6">
            <w:pPr>
              <w:rPr>
                <w:lang w:val="en-GB" w:eastAsia="zh-CN"/>
              </w:rPr>
            </w:pPr>
            <w:r>
              <w:rPr>
                <w:lang w:val="en-GB" w:eastAsia="zh-CN"/>
              </w:rPr>
              <w:t>4.0 dB</w:t>
            </w:r>
          </w:p>
        </w:tc>
      </w:tr>
    </w:tbl>
    <w:p w14:paraId="03F17323" w14:textId="298D2041" w:rsidR="00CC12A6" w:rsidRDefault="00CC12A6" w:rsidP="00CC12A6">
      <w:pPr>
        <w:rPr>
          <w:lang w:val="en-GB" w:eastAsia="zh-CN"/>
        </w:rPr>
      </w:pPr>
    </w:p>
    <w:p w14:paraId="537179CC" w14:textId="36096B5F" w:rsidR="00FF3489" w:rsidRPr="00387A52" w:rsidRDefault="00FF3489" w:rsidP="00FF3489">
      <w:pPr>
        <w:rPr>
          <w:rFonts w:eastAsiaTheme="minorEastAsia"/>
          <w:lang w:val="en-US" w:eastAsia="zh-CN"/>
        </w:rPr>
      </w:pPr>
      <w:r w:rsidRPr="00387A52">
        <w:rPr>
          <w:rFonts w:eastAsiaTheme="minorEastAsia"/>
          <w:lang w:val="en-US" w:eastAsia="zh-CN"/>
        </w:rPr>
        <w:lastRenderedPageBreak/>
        <w:t xml:space="preserve">Assume precoder phase shift from CSI-RS port (3000+i) to antenna/radio 0 is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p</m:t>
            </m:r>
          </m:e>
          <m:sub>
            <m:r>
              <w:rPr>
                <w:rFonts w:ascii="Cambria Math" w:eastAsiaTheme="minorEastAsia" w:hAnsi="Cambria Math"/>
                <w:lang w:val="en-US" w:eastAsia="zh-CN"/>
              </w:rPr>
              <m:t>0,</m:t>
            </m:r>
            <m:r>
              <w:rPr>
                <w:rFonts w:ascii="Cambria Math" w:eastAsiaTheme="minorEastAsia" w:hAnsi="Cambria Math"/>
                <w:lang w:eastAsia="zh-CN"/>
              </w:rPr>
              <m:t>i</m:t>
            </m:r>
          </m:sub>
          <m:sup/>
        </m:sSubSup>
      </m:oMath>
      <w:r w:rsidRPr="00387A52">
        <w:rPr>
          <w:rFonts w:eastAsiaTheme="minorEastAsia"/>
          <w:lang w:val="en-US" w:eastAsia="zh-CN"/>
        </w:rPr>
        <w:t xml:space="preserve">=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i</m:t>
            </m:r>
          </m:sub>
          <m:sup/>
        </m:sSubSup>
      </m:oMath>
      <w:r w:rsidRPr="00387A52">
        <w:rPr>
          <w:rFonts w:eastAsiaTheme="minorEastAsia"/>
          <w:iCs/>
          <w:lang w:val="en-US" w:eastAsia="zh-CN"/>
        </w:rPr>
        <w:t>.</w:t>
      </w:r>
      <w:r w:rsidRPr="00387A52">
        <w:rPr>
          <w:rFonts w:eastAsiaTheme="minorEastAsia"/>
          <w:lang w:val="en-US" w:eastAsia="zh-CN"/>
        </w:rPr>
        <w:t xml:space="preserve"> For the </w:t>
      </w:r>
      <w:r w:rsidR="002A0F7D" w:rsidRPr="00387A52">
        <w:rPr>
          <w:rFonts w:eastAsiaTheme="minorEastAsia"/>
          <w:lang w:val="en-US" w:eastAsia="zh-CN"/>
        </w:rPr>
        <w:t xml:space="preserve">alternative sequence mapping design considered in </w:t>
      </w:r>
      <w:r w:rsidRPr="00387A52">
        <w:rPr>
          <w:rFonts w:eastAsiaTheme="minorEastAsia"/>
          <w:lang w:val="en-US" w:eastAsia="zh-CN"/>
        </w:rPr>
        <w:t>this paper, the mapping is</w:t>
      </w:r>
      <w:r w:rsidR="002A0F7D" w:rsidRPr="00387A52">
        <w:rPr>
          <w:rFonts w:eastAsiaTheme="minorEastAsia"/>
          <w:lang w:val="en-US" w:eastAsia="zh-CN"/>
        </w:rPr>
        <w:t xml:space="preserve"> given by the following</w:t>
      </w:r>
      <w:r w:rsidRPr="00387A52">
        <w:rPr>
          <w:rFonts w:eastAsiaTheme="minorEastAsia"/>
          <w:lang w:val="en-US" w:eastAsia="zh-CN"/>
        </w:rPr>
        <w:t xml:space="preserve"> (note that </w:t>
      </w:r>
      <w:r w:rsidR="002A0F7D" w:rsidRPr="00387A52">
        <w:rPr>
          <w:rFonts w:eastAsiaTheme="minorEastAsia"/>
          <w:lang w:val="en-US" w:eastAsia="zh-CN"/>
        </w:rPr>
        <w:t xml:space="preserve">the </w:t>
      </w:r>
      <w:r w:rsidRPr="00387A52">
        <w:rPr>
          <w:rFonts w:eastAsiaTheme="minorEastAsia"/>
          <w:lang w:val="en-US" w:eastAsia="zh-CN"/>
        </w:rPr>
        <w:t xml:space="preserve">start offset into </w:t>
      </w:r>
      <w:r w:rsidR="002A0F7D" w:rsidRPr="00387A52">
        <w:rPr>
          <w:rFonts w:eastAsiaTheme="minorEastAsia"/>
          <w:lang w:val="en-US" w:eastAsia="zh-CN"/>
        </w:rPr>
        <w:t xml:space="preserve">the </w:t>
      </w:r>
      <w:r w:rsidRPr="00387A52">
        <w:rPr>
          <w:rFonts w:eastAsiaTheme="minorEastAsia"/>
          <w:lang w:val="en-US" w:eastAsia="zh-CN"/>
        </w:rPr>
        <w:t>sequence is omitted for brevity).</w:t>
      </w:r>
    </w:p>
    <w:tbl>
      <w:tblPr>
        <w:tblStyle w:val="TableGridLight"/>
        <w:tblW w:w="9626" w:type="dxa"/>
        <w:tblLook w:val="04A0" w:firstRow="1" w:lastRow="0" w:firstColumn="1" w:lastColumn="0" w:noHBand="0" w:noVBand="1"/>
      </w:tblPr>
      <w:tblGrid>
        <w:gridCol w:w="1188"/>
        <w:gridCol w:w="1053"/>
        <w:gridCol w:w="1055"/>
        <w:gridCol w:w="1055"/>
        <w:gridCol w:w="1055"/>
        <w:gridCol w:w="1055"/>
        <w:gridCol w:w="1055"/>
        <w:gridCol w:w="1055"/>
        <w:gridCol w:w="1055"/>
      </w:tblGrid>
      <w:tr w:rsidR="00FF3489" w14:paraId="15782942" w14:textId="77777777" w:rsidTr="00954C29">
        <w:trPr>
          <w:trHeight w:val="149"/>
        </w:trPr>
        <w:tc>
          <w:tcPr>
            <w:tcW w:w="1188" w:type="dxa"/>
          </w:tcPr>
          <w:p w14:paraId="435A6299"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Subcarrier</w:t>
            </w:r>
          </w:p>
        </w:tc>
        <w:tc>
          <w:tcPr>
            <w:tcW w:w="1053" w:type="dxa"/>
          </w:tcPr>
          <w:p w14:paraId="7D85591A"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0</w:t>
            </w:r>
          </w:p>
        </w:tc>
        <w:tc>
          <w:tcPr>
            <w:tcW w:w="1055" w:type="dxa"/>
          </w:tcPr>
          <w:p w14:paraId="7FB82C42"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1</w:t>
            </w:r>
          </w:p>
        </w:tc>
        <w:tc>
          <w:tcPr>
            <w:tcW w:w="1055" w:type="dxa"/>
          </w:tcPr>
          <w:p w14:paraId="5786DCE2"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2</w:t>
            </w:r>
          </w:p>
        </w:tc>
        <w:tc>
          <w:tcPr>
            <w:tcW w:w="1055" w:type="dxa"/>
          </w:tcPr>
          <w:p w14:paraId="6BD49C25"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3</w:t>
            </w:r>
          </w:p>
        </w:tc>
        <w:tc>
          <w:tcPr>
            <w:tcW w:w="1055" w:type="dxa"/>
          </w:tcPr>
          <w:p w14:paraId="567733AC"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4</w:t>
            </w:r>
          </w:p>
        </w:tc>
        <w:tc>
          <w:tcPr>
            <w:tcW w:w="1055" w:type="dxa"/>
          </w:tcPr>
          <w:p w14:paraId="36062D9E"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5</w:t>
            </w:r>
          </w:p>
        </w:tc>
        <w:tc>
          <w:tcPr>
            <w:tcW w:w="1055" w:type="dxa"/>
          </w:tcPr>
          <w:p w14:paraId="2610E1F6"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6</w:t>
            </w:r>
          </w:p>
        </w:tc>
        <w:tc>
          <w:tcPr>
            <w:tcW w:w="1055" w:type="dxa"/>
          </w:tcPr>
          <w:p w14:paraId="70B972DB"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7</w:t>
            </w:r>
          </w:p>
        </w:tc>
      </w:tr>
      <w:tr w:rsidR="00FF3489" w14:paraId="5502A653" w14:textId="77777777" w:rsidTr="00954C29">
        <w:trPr>
          <w:trHeight w:val="410"/>
        </w:trPr>
        <w:tc>
          <w:tcPr>
            <w:tcW w:w="1188" w:type="dxa"/>
          </w:tcPr>
          <w:p w14:paraId="3DD37975" w14:textId="77777777" w:rsidR="00FF3489" w:rsidRPr="008A5F83" w:rsidRDefault="00FF3489" w:rsidP="00954C29">
            <w:pPr>
              <w:rPr>
                <w:rFonts w:eastAsiaTheme="minorEastAsia"/>
                <w:sz w:val="14"/>
                <w:lang w:eastAsia="zh-CN"/>
              </w:rPr>
            </w:pPr>
            <w:r w:rsidRPr="008A5F83">
              <w:rPr>
                <w:rFonts w:eastAsiaTheme="minorEastAsia"/>
                <w:sz w:val="14"/>
                <w:lang w:eastAsia="zh-CN"/>
              </w:rPr>
              <w:t>Tx symbol on antenna 0</w:t>
            </w:r>
          </w:p>
        </w:tc>
        <w:tc>
          <w:tcPr>
            <w:tcW w:w="1053" w:type="dxa"/>
          </w:tcPr>
          <w:p w14:paraId="74E744FC" w14:textId="77777777" w:rsidR="00FF3489" w:rsidRPr="008A5F83" w:rsidRDefault="00765149" w:rsidP="00954C29">
            <w:pPr>
              <w:rPr>
                <w:rFonts w:eastAsiaTheme="minorEastAsia"/>
                <w:sz w:val="14"/>
                <w:lang w:eastAsia="zh-CN"/>
              </w:rPr>
            </w:pPr>
            <m:oMathPara>
              <m:oMath>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0</m:t>
                    </m:r>
                  </m:sub>
                  <m:sup/>
                </m:sSubSup>
                <m:r>
                  <w:rPr>
                    <w:rFonts w:ascii="Cambria Math" w:eastAsiaTheme="minorEastAsia" w:hAnsi="Cambria Math"/>
                    <w:sz w:val="12"/>
                    <w:lang w:eastAsia="zh-CN"/>
                  </w:rPr>
                  <m:t>+</m:t>
                </m:r>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1</m:t>
                    </m:r>
                  </m:sub>
                  <m:sup/>
                </m:sSubSup>
                <m:r>
                  <w:rPr>
                    <w:rFonts w:ascii="Cambria Math" w:eastAsiaTheme="minorEastAsia" w:hAnsi="Cambria Math"/>
                    <w:sz w:val="12"/>
                    <w:lang w:eastAsia="zh-CN"/>
                  </w:rPr>
                  <m:t>)r(0)</m:t>
                </m:r>
              </m:oMath>
            </m:oMathPara>
          </w:p>
        </w:tc>
        <w:tc>
          <w:tcPr>
            <w:tcW w:w="1055" w:type="dxa"/>
          </w:tcPr>
          <w:p w14:paraId="674E5C53" w14:textId="77777777" w:rsidR="00FF3489" w:rsidRPr="008A5F83" w:rsidRDefault="00765149" w:rsidP="00954C29">
            <w:pPr>
              <w:rPr>
                <w:rFonts w:eastAsiaTheme="minorEastAsia"/>
                <w:sz w:val="14"/>
                <w:lang w:eastAsia="zh-CN"/>
              </w:rPr>
            </w:pPr>
            <m:oMathPara>
              <m:oMath>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0</m:t>
                    </m:r>
                  </m:sub>
                  <m:sup/>
                </m:sSubSup>
                <m:r>
                  <w:rPr>
                    <w:rFonts w:ascii="Cambria Math" w:eastAsiaTheme="minorEastAsia" w:hAnsi="Cambria Math"/>
                    <w:sz w:val="12"/>
                    <w:lang w:eastAsia="zh-CN"/>
                  </w:rPr>
                  <m:t>-</m:t>
                </m:r>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1</m:t>
                    </m:r>
                  </m:sub>
                  <m:sup/>
                </m:sSubSup>
                <m:r>
                  <w:rPr>
                    <w:rFonts w:ascii="Cambria Math" w:eastAsiaTheme="minorEastAsia" w:hAnsi="Cambria Math"/>
                    <w:sz w:val="12"/>
                    <w:lang w:eastAsia="zh-CN"/>
                  </w:rPr>
                  <m:t>)r(1)</m:t>
                </m:r>
              </m:oMath>
            </m:oMathPara>
          </w:p>
        </w:tc>
        <w:tc>
          <w:tcPr>
            <w:tcW w:w="1055" w:type="dxa"/>
          </w:tcPr>
          <w:p w14:paraId="4438C1D5"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2</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3</m:t>
                    </m:r>
                  </m:sub>
                  <m:sup/>
                </m:sSubSup>
                <m:r>
                  <w:rPr>
                    <w:rFonts w:ascii="Cambria Math" w:eastAsia="Cambria Math" w:hAnsi="Cambria Math" w:cs="Arial"/>
                    <w:kern w:val="24"/>
                    <w:sz w:val="12"/>
                    <w:szCs w:val="18"/>
                  </w:rPr>
                  <m:t>)r(2)</m:t>
                </m:r>
              </m:oMath>
            </m:oMathPara>
          </w:p>
        </w:tc>
        <w:tc>
          <w:tcPr>
            <w:tcW w:w="1055" w:type="dxa"/>
          </w:tcPr>
          <w:p w14:paraId="5070CE83"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2</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3</m:t>
                    </m:r>
                  </m:sub>
                  <m:sup/>
                </m:sSubSup>
                <m:r>
                  <w:rPr>
                    <w:rFonts w:ascii="Cambria Math" w:eastAsia="Cambria Math" w:hAnsi="Cambria Math" w:cs="Arial"/>
                    <w:kern w:val="24"/>
                    <w:sz w:val="12"/>
                    <w:szCs w:val="18"/>
                  </w:rPr>
                  <m:t>)r(3)</m:t>
                </m:r>
              </m:oMath>
            </m:oMathPara>
          </w:p>
        </w:tc>
        <w:tc>
          <w:tcPr>
            <w:tcW w:w="1055" w:type="dxa"/>
          </w:tcPr>
          <w:p w14:paraId="12AF5208"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4</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5</m:t>
                    </m:r>
                  </m:sub>
                  <m:sup/>
                </m:sSubSup>
                <m:r>
                  <w:rPr>
                    <w:rFonts w:ascii="Cambria Math" w:eastAsia="Cambria Math" w:hAnsi="Cambria Math" w:cs="Arial"/>
                    <w:kern w:val="24"/>
                    <w:sz w:val="12"/>
                    <w:szCs w:val="18"/>
                  </w:rPr>
                  <m:t>)r(4)</m:t>
                </m:r>
              </m:oMath>
            </m:oMathPara>
          </w:p>
        </w:tc>
        <w:tc>
          <w:tcPr>
            <w:tcW w:w="1055" w:type="dxa"/>
          </w:tcPr>
          <w:p w14:paraId="6AEAB999"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4</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5</m:t>
                    </m:r>
                  </m:sub>
                  <m:sup/>
                </m:sSubSup>
                <m:r>
                  <w:rPr>
                    <w:rFonts w:ascii="Cambria Math" w:eastAsia="Cambria Math" w:hAnsi="Cambria Math" w:cs="Arial"/>
                    <w:kern w:val="24"/>
                    <w:sz w:val="12"/>
                    <w:szCs w:val="18"/>
                  </w:rPr>
                  <m:t>)r(5)</m:t>
                </m:r>
              </m:oMath>
            </m:oMathPara>
          </w:p>
        </w:tc>
        <w:tc>
          <w:tcPr>
            <w:tcW w:w="1055" w:type="dxa"/>
          </w:tcPr>
          <w:p w14:paraId="49DF015E"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6</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7</m:t>
                    </m:r>
                  </m:sub>
                  <m:sup/>
                </m:sSubSup>
                <m:r>
                  <w:rPr>
                    <w:rFonts w:ascii="Cambria Math" w:eastAsia="Cambria Math" w:hAnsi="Cambria Math" w:cs="Arial"/>
                    <w:kern w:val="24"/>
                    <w:sz w:val="12"/>
                    <w:szCs w:val="18"/>
                  </w:rPr>
                  <m:t>)r(6)</m:t>
                </m:r>
              </m:oMath>
            </m:oMathPara>
          </w:p>
        </w:tc>
        <w:tc>
          <w:tcPr>
            <w:tcW w:w="1055" w:type="dxa"/>
          </w:tcPr>
          <w:p w14:paraId="0B444473"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6</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7</m:t>
                    </m:r>
                  </m:sub>
                  <m:sup/>
                </m:sSubSup>
                <m:r>
                  <w:rPr>
                    <w:rFonts w:ascii="Cambria Math" w:eastAsia="Cambria Math" w:hAnsi="Cambria Math" w:cs="Arial"/>
                    <w:kern w:val="24"/>
                    <w:sz w:val="12"/>
                    <w:szCs w:val="18"/>
                  </w:rPr>
                  <m:t>)r(7)</m:t>
                </m:r>
              </m:oMath>
            </m:oMathPara>
          </w:p>
        </w:tc>
      </w:tr>
    </w:tbl>
    <w:p w14:paraId="61B3A0FB" w14:textId="77777777" w:rsidR="00FF3489" w:rsidRPr="00387A52" w:rsidRDefault="00FF3489" w:rsidP="00FF3489">
      <w:pPr>
        <w:rPr>
          <w:rFonts w:eastAsiaTheme="minorEastAsia"/>
          <w:lang w:val="en-US" w:eastAsia="zh-CN"/>
        </w:rPr>
      </w:pPr>
      <w:r w:rsidRPr="00387A52">
        <w:rPr>
          <w:rFonts w:eastAsiaTheme="minorEastAsia"/>
          <w:lang w:val="en-US" w:eastAsia="zh-CN"/>
        </w:rPr>
        <w:t>For the working assumption, the sequence mapped is</w:t>
      </w:r>
    </w:p>
    <w:tbl>
      <w:tblPr>
        <w:tblStyle w:val="TableGridLight"/>
        <w:tblW w:w="9626" w:type="dxa"/>
        <w:tblLook w:val="04A0" w:firstRow="1" w:lastRow="0" w:firstColumn="1" w:lastColumn="0" w:noHBand="0" w:noVBand="1"/>
      </w:tblPr>
      <w:tblGrid>
        <w:gridCol w:w="1188"/>
        <w:gridCol w:w="1053"/>
        <w:gridCol w:w="1055"/>
        <w:gridCol w:w="1055"/>
        <w:gridCol w:w="1055"/>
        <w:gridCol w:w="1055"/>
        <w:gridCol w:w="1055"/>
        <w:gridCol w:w="1055"/>
        <w:gridCol w:w="1055"/>
      </w:tblGrid>
      <w:tr w:rsidR="00FF3489" w14:paraId="1CC0C509" w14:textId="77777777" w:rsidTr="00954C29">
        <w:trPr>
          <w:trHeight w:val="171"/>
        </w:trPr>
        <w:tc>
          <w:tcPr>
            <w:tcW w:w="1188" w:type="dxa"/>
          </w:tcPr>
          <w:p w14:paraId="4333AD6D"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Subcarrier</w:t>
            </w:r>
          </w:p>
        </w:tc>
        <w:tc>
          <w:tcPr>
            <w:tcW w:w="1053" w:type="dxa"/>
          </w:tcPr>
          <w:p w14:paraId="30910C2F"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0</w:t>
            </w:r>
          </w:p>
        </w:tc>
        <w:tc>
          <w:tcPr>
            <w:tcW w:w="1055" w:type="dxa"/>
          </w:tcPr>
          <w:p w14:paraId="478D3BE5"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1</w:t>
            </w:r>
          </w:p>
        </w:tc>
        <w:tc>
          <w:tcPr>
            <w:tcW w:w="1055" w:type="dxa"/>
          </w:tcPr>
          <w:p w14:paraId="103F8B59"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2</w:t>
            </w:r>
          </w:p>
        </w:tc>
        <w:tc>
          <w:tcPr>
            <w:tcW w:w="1055" w:type="dxa"/>
          </w:tcPr>
          <w:p w14:paraId="70D18FEC"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3</w:t>
            </w:r>
          </w:p>
        </w:tc>
        <w:tc>
          <w:tcPr>
            <w:tcW w:w="1055" w:type="dxa"/>
          </w:tcPr>
          <w:p w14:paraId="328B5296"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4</w:t>
            </w:r>
          </w:p>
        </w:tc>
        <w:tc>
          <w:tcPr>
            <w:tcW w:w="1055" w:type="dxa"/>
          </w:tcPr>
          <w:p w14:paraId="25EC1617"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5</w:t>
            </w:r>
          </w:p>
        </w:tc>
        <w:tc>
          <w:tcPr>
            <w:tcW w:w="1055" w:type="dxa"/>
          </w:tcPr>
          <w:p w14:paraId="6D1842C6"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6</w:t>
            </w:r>
          </w:p>
        </w:tc>
        <w:tc>
          <w:tcPr>
            <w:tcW w:w="1055" w:type="dxa"/>
          </w:tcPr>
          <w:p w14:paraId="56C69EA3"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7</w:t>
            </w:r>
          </w:p>
        </w:tc>
      </w:tr>
      <w:tr w:rsidR="00FF3489" w14:paraId="4E6DD18B" w14:textId="77777777" w:rsidTr="00954C29">
        <w:trPr>
          <w:trHeight w:val="410"/>
        </w:trPr>
        <w:tc>
          <w:tcPr>
            <w:tcW w:w="1188" w:type="dxa"/>
          </w:tcPr>
          <w:p w14:paraId="2A539A60" w14:textId="77777777" w:rsidR="00FF3489" w:rsidRPr="008A5F83" w:rsidRDefault="00FF3489" w:rsidP="00954C29">
            <w:pPr>
              <w:rPr>
                <w:rFonts w:eastAsiaTheme="minorEastAsia"/>
                <w:sz w:val="14"/>
                <w:lang w:eastAsia="zh-CN"/>
              </w:rPr>
            </w:pPr>
            <w:r w:rsidRPr="008A5F83">
              <w:rPr>
                <w:rFonts w:eastAsiaTheme="minorEastAsia"/>
                <w:sz w:val="14"/>
                <w:lang w:eastAsia="zh-CN"/>
              </w:rPr>
              <w:t>Tx symbol on antenna 0</w:t>
            </w:r>
          </w:p>
        </w:tc>
        <w:tc>
          <w:tcPr>
            <w:tcW w:w="1053" w:type="dxa"/>
          </w:tcPr>
          <w:p w14:paraId="64561FE0" w14:textId="77777777" w:rsidR="00FF3489" w:rsidRPr="008A5F83" w:rsidRDefault="00765149" w:rsidP="00954C29">
            <w:pPr>
              <w:rPr>
                <w:rFonts w:eastAsiaTheme="minorEastAsia"/>
                <w:sz w:val="14"/>
                <w:lang w:eastAsia="zh-CN"/>
              </w:rPr>
            </w:pPr>
            <m:oMathPara>
              <m:oMath>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0</m:t>
                    </m:r>
                  </m:sub>
                  <m:sup/>
                </m:sSubSup>
                <m:r>
                  <w:rPr>
                    <w:rFonts w:ascii="Cambria Math" w:eastAsiaTheme="minorEastAsia" w:hAnsi="Cambria Math"/>
                    <w:sz w:val="12"/>
                    <w:lang w:eastAsia="zh-CN"/>
                  </w:rPr>
                  <m:t>+</m:t>
                </m:r>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1</m:t>
                    </m:r>
                  </m:sub>
                  <m:sup/>
                </m:sSubSup>
                <m:r>
                  <w:rPr>
                    <w:rFonts w:ascii="Cambria Math" w:eastAsiaTheme="minorEastAsia" w:hAnsi="Cambria Math"/>
                    <w:sz w:val="12"/>
                    <w:lang w:eastAsia="zh-CN"/>
                  </w:rPr>
                  <m:t>)r(0)</m:t>
                </m:r>
              </m:oMath>
            </m:oMathPara>
          </w:p>
        </w:tc>
        <w:tc>
          <w:tcPr>
            <w:tcW w:w="1055" w:type="dxa"/>
          </w:tcPr>
          <w:p w14:paraId="5711CDC2" w14:textId="77777777" w:rsidR="00FF3489" w:rsidRPr="008A5F83" w:rsidRDefault="00765149" w:rsidP="00954C29">
            <w:pPr>
              <w:rPr>
                <w:rFonts w:eastAsiaTheme="minorEastAsia"/>
                <w:sz w:val="14"/>
                <w:lang w:eastAsia="zh-CN"/>
              </w:rPr>
            </w:pPr>
            <m:oMathPara>
              <m:oMath>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0</m:t>
                    </m:r>
                  </m:sub>
                  <m:sup/>
                </m:sSubSup>
                <m:r>
                  <w:rPr>
                    <w:rFonts w:ascii="Cambria Math" w:eastAsiaTheme="minorEastAsia" w:hAnsi="Cambria Math"/>
                    <w:sz w:val="12"/>
                    <w:lang w:eastAsia="zh-CN"/>
                  </w:rPr>
                  <m:t>-</m:t>
                </m:r>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1</m:t>
                    </m:r>
                  </m:sub>
                  <m:sup/>
                </m:sSubSup>
                <m:r>
                  <w:rPr>
                    <w:rFonts w:ascii="Cambria Math" w:eastAsiaTheme="minorEastAsia" w:hAnsi="Cambria Math"/>
                    <w:sz w:val="12"/>
                    <w:lang w:eastAsia="zh-CN"/>
                  </w:rPr>
                  <m:t>)r(1)</m:t>
                </m:r>
              </m:oMath>
            </m:oMathPara>
          </w:p>
        </w:tc>
        <w:tc>
          <w:tcPr>
            <w:tcW w:w="1055" w:type="dxa"/>
          </w:tcPr>
          <w:p w14:paraId="610F6F34"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2</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3</m:t>
                    </m:r>
                  </m:sub>
                  <m:sup/>
                </m:sSubSup>
                <m:r>
                  <w:rPr>
                    <w:rFonts w:ascii="Cambria Math" w:eastAsia="Cambria Math" w:hAnsi="Cambria Math" w:cs="Arial"/>
                    <w:kern w:val="24"/>
                    <w:sz w:val="12"/>
                    <w:szCs w:val="18"/>
                  </w:rPr>
                  <m:t>)r(0)</m:t>
                </m:r>
              </m:oMath>
            </m:oMathPara>
          </w:p>
        </w:tc>
        <w:tc>
          <w:tcPr>
            <w:tcW w:w="1055" w:type="dxa"/>
          </w:tcPr>
          <w:p w14:paraId="282A1507"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2</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3</m:t>
                    </m:r>
                  </m:sub>
                  <m:sup/>
                </m:sSubSup>
                <m:r>
                  <w:rPr>
                    <w:rFonts w:ascii="Cambria Math" w:eastAsia="Cambria Math" w:hAnsi="Cambria Math" w:cs="Arial"/>
                    <w:kern w:val="24"/>
                    <w:sz w:val="12"/>
                    <w:szCs w:val="18"/>
                  </w:rPr>
                  <m:t>)r(1)</m:t>
                </m:r>
              </m:oMath>
            </m:oMathPara>
          </w:p>
        </w:tc>
        <w:tc>
          <w:tcPr>
            <w:tcW w:w="1055" w:type="dxa"/>
          </w:tcPr>
          <w:p w14:paraId="71758009"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4</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5</m:t>
                    </m:r>
                  </m:sub>
                  <m:sup/>
                </m:sSubSup>
                <m:r>
                  <w:rPr>
                    <w:rFonts w:ascii="Cambria Math" w:eastAsia="Cambria Math" w:hAnsi="Cambria Math" w:cs="Arial"/>
                    <w:kern w:val="24"/>
                    <w:sz w:val="12"/>
                    <w:szCs w:val="18"/>
                  </w:rPr>
                  <m:t>)r(0)</m:t>
                </m:r>
              </m:oMath>
            </m:oMathPara>
          </w:p>
        </w:tc>
        <w:tc>
          <w:tcPr>
            <w:tcW w:w="1055" w:type="dxa"/>
          </w:tcPr>
          <w:p w14:paraId="43BDD8F3"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4</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5</m:t>
                    </m:r>
                  </m:sub>
                  <m:sup/>
                </m:sSubSup>
                <m:r>
                  <w:rPr>
                    <w:rFonts w:ascii="Cambria Math" w:eastAsia="Cambria Math" w:hAnsi="Cambria Math" w:cs="Arial"/>
                    <w:kern w:val="24"/>
                    <w:sz w:val="12"/>
                    <w:szCs w:val="18"/>
                  </w:rPr>
                  <m:t>)r(1)</m:t>
                </m:r>
              </m:oMath>
            </m:oMathPara>
          </w:p>
        </w:tc>
        <w:tc>
          <w:tcPr>
            <w:tcW w:w="1055" w:type="dxa"/>
          </w:tcPr>
          <w:p w14:paraId="6538A988"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6</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7</m:t>
                    </m:r>
                  </m:sub>
                  <m:sup/>
                </m:sSubSup>
                <m:r>
                  <w:rPr>
                    <w:rFonts w:ascii="Cambria Math" w:eastAsia="Cambria Math" w:hAnsi="Cambria Math" w:cs="Arial"/>
                    <w:kern w:val="24"/>
                    <w:sz w:val="12"/>
                    <w:szCs w:val="18"/>
                  </w:rPr>
                  <m:t>)r(0)</m:t>
                </m:r>
              </m:oMath>
            </m:oMathPara>
          </w:p>
        </w:tc>
        <w:tc>
          <w:tcPr>
            <w:tcW w:w="1055" w:type="dxa"/>
          </w:tcPr>
          <w:p w14:paraId="49CCBCA5" w14:textId="77777777" w:rsidR="00FF3489" w:rsidRPr="008A5F83" w:rsidRDefault="0076514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6</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7</m:t>
                    </m:r>
                  </m:sub>
                  <m:sup/>
                </m:sSubSup>
                <m:r>
                  <w:rPr>
                    <w:rFonts w:ascii="Cambria Math" w:eastAsia="Cambria Math" w:hAnsi="Cambria Math" w:cs="Arial"/>
                    <w:kern w:val="24"/>
                    <w:sz w:val="12"/>
                    <w:szCs w:val="18"/>
                  </w:rPr>
                  <m:t>)r(1)</m:t>
                </m:r>
              </m:oMath>
            </m:oMathPara>
          </w:p>
        </w:tc>
      </w:tr>
    </w:tbl>
    <w:p w14:paraId="660CA5E6" w14:textId="77777777" w:rsidR="00FF3489" w:rsidRDefault="00FF3489" w:rsidP="00FF3489">
      <w:pPr>
        <w:rPr>
          <w:rFonts w:eastAsiaTheme="minorEastAsia"/>
          <w:lang w:eastAsia="zh-CN"/>
        </w:rPr>
      </w:pPr>
    </w:p>
    <w:p w14:paraId="0E4551AF" w14:textId="2089CB07" w:rsidR="00FF3489" w:rsidRPr="00387A52" w:rsidRDefault="00FF3489" w:rsidP="00FF3489">
      <w:pPr>
        <w:rPr>
          <w:rFonts w:eastAsiaTheme="minorEastAsia"/>
          <w:lang w:val="en-US" w:eastAsia="zh-CN"/>
        </w:rPr>
      </w:pPr>
      <w:r w:rsidRPr="00387A52">
        <w:rPr>
          <w:rFonts w:eastAsiaTheme="minorEastAsia"/>
          <w:lang w:val="en-US" w:eastAsia="zh-CN"/>
        </w:rPr>
        <w:t>The deterioration of PAPR and CM is readily explained by the repetition of the same two sequence point</w:t>
      </w:r>
      <w:r w:rsidR="00D4736E" w:rsidRPr="00387A52">
        <w:rPr>
          <w:rFonts w:eastAsiaTheme="minorEastAsia"/>
          <w:lang w:val="en-US" w:eastAsia="zh-CN"/>
        </w:rPr>
        <w:t>s</w:t>
      </w:r>
      <w:r w:rsidRPr="00387A52">
        <w:rPr>
          <w:rFonts w:eastAsiaTheme="minorEastAsia"/>
          <w:lang w:val="en-US" w:eastAsia="zh-CN"/>
        </w:rPr>
        <w:t xml:space="preserve"> across all ports of the CSI-RS resource that results from the working assumption.</w:t>
      </w:r>
    </w:p>
    <w:p w14:paraId="261B2DDD" w14:textId="2268E3E5" w:rsidR="003B619A" w:rsidRPr="00387A52" w:rsidRDefault="00EC7ECE" w:rsidP="00CC12A6">
      <w:pPr>
        <w:rPr>
          <w:lang w:val="en-US" w:eastAsia="zh-CN"/>
        </w:rPr>
      </w:pPr>
      <w:r w:rsidRPr="00387A52">
        <w:rPr>
          <w:lang w:val="en-US" w:eastAsia="zh-CN"/>
        </w:rPr>
        <w:t>Also note that if multiple CSI-RS resources with the same scrambling ID are multiplexed, then the dramatic increase of PAPR/CM demonstrated above will be observed even if CSI-RS is not precoded.</w:t>
      </w:r>
      <w:r w:rsidR="00576F8D">
        <w:rPr>
          <w:lang w:val="en-US" w:eastAsia="zh-CN"/>
        </w:rPr>
        <w:t xml:space="preserve"> </w:t>
      </w:r>
    </w:p>
    <w:p w14:paraId="48538D69" w14:textId="2B45B29A" w:rsidR="00433FC3" w:rsidRPr="00D94AD8" w:rsidRDefault="00C01F33" w:rsidP="00DC2639">
      <w:pPr>
        <w:pStyle w:val="Heading1"/>
      </w:pPr>
      <w:r w:rsidRPr="00CE0424">
        <w:t>Conclusion</w:t>
      </w:r>
      <w:r w:rsidR="00AE2FEB">
        <w:t>s</w:t>
      </w:r>
    </w:p>
    <w:p w14:paraId="5A924057" w14:textId="25EE9E6E" w:rsidR="00201CB9" w:rsidRPr="00387A52" w:rsidRDefault="00201CB9" w:rsidP="00201CB9">
      <w:pPr>
        <w:pStyle w:val="BodyText"/>
        <w:rPr>
          <w:lang w:val="en-US"/>
        </w:rPr>
      </w:pPr>
      <w:r w:rsidRPr="00387A52">
        <w:rPr>
          <w:lang w:val="en-US"/>
        </w:rPr>
        <w:t>In this contribution, we made the following observation</w:t>
      </w:r>
      <w:r w:rsidR="00765149" w:rsidRPr="00387A52">
        <w:rPr>
          <w:lang w:val="en-US"/>
        </w:rPr>
        <w:t>s</w:t>
      </w:r>
      <w:r w:rsidRPr="00387A52">
        <w:rPr>
          <w:lang w:val="en-US"/>
        </w:rPr>
        <w:t>:</w:t>
      </w:r>
    </w:p>
    <w:p w14:paraId="7B9E9623" w14:textId="77777777" w:rsidR="0003325F" w:rsidRPr="00387A52" w:rsidRDefault="0003325F" w:rsidP="00201CB9">
      <w:pPr>
        <w:pStyle w:val="BodyText"/>
        <w:rPr>
          <w:highlight w:val="yellow"/>
          <w:lang w:val="en-US"/>
        </w:rPr>
      </w:pPr>
    </w:p>
    <w:p w14:paraId="28780A84" w14:textId="77777777" w:rsidR="002A0F7D" w:rsidRDefault="002A0F7D">
      <w:pPr>
        <w:pStyle w:val="TOC1"/>
        <w:rPr>
          <w:rFonts w:asciiTheme="minorHAnsi" w:eastAsiaTheme="minorEastAsia" w:hAnsiTheme="minorHAnsi" w:cstheme="minorBidi"/>
          <w:b w:val="0"/>
          <w:sz w:val="22"/>
          <w:lang w:eastAsia="en-US"/>
        </w:rPr>
      </w:pPr>
      <w:r>
        <w:rPr>
          <w:b w:val="0"/>
          <w:bCs/>
          <w:highlight w:val="yellow"/>
        </w:rPr>
        <w:fldChar w:fldCharType="begin"/>
      </w:r>
      <w:r>
        <w:rPr>
          <w:b w:val="0"/>
          <w:bCs/>
          <w:highlight w:val="yellow"/>
        </w:rPr>
        <w:instrText xml:space="preserve"> TOC \n \t "Observation,1" </w:instrText>
      </w:r>
      <w:r>
        <w:rPr>
          <w:b w:val="0"/>
          <w:bCs/>
          <w:highlight w:val="yellow"/>
        </w:rPr>
        <w:fldChar w:fldCharType="separate"/>
      </w:r>
      <w:r>
        <w:t>Observation 1</w:t>
      </w:r>
      <w:r>
        <w:rPr>
          <w:rFonts w:asciiTheme="minorHAnsi" w:eastAsiaTheme="minorEastAsia" w:hAnsiTheme="minorHAnsi" w:cstheme="minorBidi"/>
          <w:b w:val="0"/>
          <w:sz w:val="22"/>
          <w:lang w:eastAsia="en-US"/>
        </w:rPr>
        <w:tab/>
      </w:r>
      <w:r>
        <w:t xml:space="preserve">The current working assumption on sequence mapping does not support sharing of physical resources for CSI-RS configurations with different densities </w:t>
      </w:r>
      <m:oMath>
        <m:r>
          <m:rPr>
            <m:sty m:val="b"/>
          </m:rPr>
          <w:rPr>
            <w:rFonts w:ascii="Cambria Math" w:hAnsi="Cambria Math"/>
          </w:rPr>
          <m:t>ρ</m:t>
        </m:r>
      </m:oMath>
      <w:r>
        <w:t xml:space="preserve"> =0.5, </w:t>
      </w:r>
      <m:oMath>
        <m:r>
          <m:rPr>
            <m:sty m:val="b"/>
          </m:rPr>
          <w:rPr>
            <w:rFonts w:ascii="Cambria Math" w:hAnsi="Cambria Math"/>
          </w:rPr>
          <m:t>ρ</m:t>
        </m:r>
      </m:oMath>
      <w:r>
        <w:t xml:space="preserve"> =1, </w:t>
      </w:r>
      <w:r w:rsidRPr="002735C6">
        <w:rPr>
          <w:rFonts w:eastAsiaTheme="minorEastAsia"/>
        </w:rPr>
        <w:t xml:space="preserve">and </w:t>
      </w:r>
      <m:oMath>
        <m:r>
          <m:rPr>
            <m:sty m:val="b"/>
          </m:rPr>
          <w:rPr>
            <w:rFonts w:ascii="Cambria Math" w:hAnsi="Cambria Math"/>
          </w:rPr>
          <m:t>ρ</m:t>
        </m:r>
      </m:oMath>
      <w:r>
        <w:t xml:space="preserve"> =3, leading to wastage of time/frequency resources.</w:t>
      </w:r>
    </w:p>
    <w:p w14:paraId="2038206E" w14:textId="77777777" w:rsidR="002A0F7D" w:rsidRDefault="002A0F7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When mapping the reference signal sequence to the physical resource, indexing the sequence by the subcarrier index </w:t>
      </w:r>
      <w:r w:rsidRPr="002735C6">
        <w:rPr>
          <w:i/>
        </w:rPr>
        <w:t>k</w:t>
      </w:r>
      <w:r>
        <w:t xml:space="preserve"> relative to subcarrier 0 in common resource block 0 (Reference Point A) solves many of the problems of the working assumption, allowing the ability to share physical resources and thus avoid inefficient resource utilization. In addition it leads to significantly better time domain properties of the transmitted signal.</w:t>
      </w:r>
    </w:p>
    <w:p w14:paraId="2440D176" w14:textId="77777777" w:rsidR="002A0F7D" w:rsidRDefault="002A0F7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If CSI-RS is precoded, the working assumption will lead to severe deterioration of PAPR/CM of the transmitted signal. The alternative sequence mapping explored in this paper results in the same PAPR/CM as data.</w:t>
      </w:r>
    </w:p>
    <w:p w14:paraId="60B357CF" w14:textId="2CFB8D80" w:rsidR="00C01F33" w:rsidRPr="00790B99" w:rsidRDefault="002A0F7D" w:rsidP="00201CB9">
      <w:pPr>
        <w:pStyle w:val="TOC1"/>
        <w:ind w:left="0" w:firstLine="0"/>
        <w:rPr>
          <w:bCs/>
        </w:rPr>
      </w:pPr>
      <w:r>
        <w:rPr>
          <w:b w:val="0"/>
          <w:bCs/>
          <w:highlight w:val="yellow"/>
        </w:rPr>
        <w:fldChar w:fldCharType="end"/>
      </w:r>
    </w:p>
    <w:p w14:paraId="5B3C850D" w14:textId="77777777" w:rsidR="00F507D1" w:rsidRPr="00CE0424" w:rsidRDefault="00F507D1" w:rsidP="00CE0424">
      <w:pPr>
        <w:pStyle w:val="Heading1"/>
      </w:pPr>
      <w:bookmarkStart w:id="26" w:name="_In-sequence_SDU_delivery"/>
      <w:bookmarkEnd w:id="26"/>
      <w:r w:rsidRPr="00CE0424">
        <w:t>References</w:t>
      </w:r>
    </w:p>
    <w:p w14:paraId="39D4461D" w14:textId="77777777" w:rsidR="00744CAB" w:rsidRPr="00C14391" w:rsidRDefault="00744CAB" w:rsidP="00744CAB">
      <w:pPr>
        <w:pStyle w:val="Reference"/>
        <w:rPr>
          <w:lang w:val="en-US"/>
        </w:rPr>
      </w:pPr>
      <w:bookmarkStart w:id="27" w:name="_Ref503285570"/>
      <w:bookmarkStart w:id="28" w:name="_Ref503207547"/>
      <w:bookmarkStart w:id="29" w:name="_Ref503284614"/>
      <w:r w:rsidRPr="00C14391">
        <w:rPr>
          <w:lang w:val="en-US"/>
        </w:rPr>
        <w:t>R1-1803552, “</w:t>
      </w:r>
      <w:r w:rsidRPr="00C14391">
        <w:rPr>
          <w:noProof/>
          <w:lang w:val="en-US"/>
        </w:rPr>
        <w:t>CR to 38.211 capturing the Jan18 ad-hoc and RAN1#92 meeting agreements</w:t>
      </w:r>
      <w:r w:rsidRPr="00C14391">
        <w:rPr>
          <w:lang w:val="en-US"/>
        </w:rPr>
        <w:t>,” Ericsson, RAN1#92, February 2018.</w:t>
      </w:r>
    </w:p>
    <w:p w14:paraId="3BF28730" w14:textId="6F5B4805" w:rsidR="00576F8D" w:rsidRPr="00387A52" w:rsidRDefault="00744CAB" w:rsidP="00744CAB">
      <w:pPr>
        <w:pStyle w:val="Reference"/>
        <w:rPr>
          <w:lang w:val="en-US"/>
        </w:rPr>
      </w:pPr>
      <w:r w:rsidRPr="00387A52">
        <w:rPr>
          <w:lang w:val="en-US"/>
        </w:rPr>
        <w:t xml:space="preserve">R1-1804998, </w:t>
      </w:r>
      <w:bookmarkStart w:id="30" w:name="_Ref510688665"/>
      <w:bookmarkEnd w:id="27"/>
      <w:r w:rsidR="00576F8D" w:rsidRPr="00387A52">
        <w:rPr>
          <w:lang w:val="en-US"/>
        </w:rPr>
        <w:t>“On correlation of CSI-RS Gold sequences”,</w:t>
      </w:r>
      <w:r w:rsidRPr="00387A52">
        <w:rPr>
          <w:lang w:val="en-US"/>
        </w:rPr>
        <w:t xml:space="preserve"> Ericsson, RAN1#92b,</w:t>
      </w:r>
      <w:r w:rsidR="00576F8D" w:rsidRPr="00387A52">
        <w:rPr>
          <w:lang w:val="en-US"/>
        </w:rPr>
        <w:t xml:space="preserve"> April 2018</w:t>
      </w:r>
      <w:bookmarkEnd w:id="30"/>
    </w:p>
    <w:p w14:paraId="1D708FA9" w14:textId="10093035" w:rsidR="00744CAB" w:rsidRPr="00387A52" w:rsidRDefault="00744CAB" w:rsidP="00387A52">
      <w:pPr>
        <w:pStyle w:val="Reference"/>
        <w:rPr>
          <w:lang w:val="en-US"/>
        </w:rPr>
      </w:pPr>
      <w:bookmarkStart w:id="31" w:name="_Ref510768643"/>
      <w:r w:rsidRPr="00C14391">
        <w:rPr>
          <w:lang w:val="en-US"/>
        </w:rPr>
        <w:lastRenderedPageBreak/>
        <w:t>R1-1804982, “Remaining issues</w:t>
      </w:r>
      <w:r>
        <w:rPr>
          <w:lang w:val="en-US"/>
        </w:rPr>
        <w:t xml:space="preserve"> on</w:t>
      </w:r>
      <w:r w:rsidRPr="00C14391">
        <w:rPr>
          <w:lang w:val="en-US"/>
        </w:rPr>
        <w:t xml:space="preserve"> CSI-RS”, Ericsson, RAN1#92b, April 2018</w:t>
      </w:r>
      <w:bookmarkEnd w:id="31"/>
    </w:p>
    <w:bookmarkEnd w:id="28"/>
    <w:bookmarkEnd w:id="29"/>
    <w:p w14:paraId="0AD79DE8" w14:textId="5F1CF744" w:rsidR="00C64C02" w:rsidRPr="00387A52" w:rsidRDefault="00C64C02" w:rsidP="00C64C02">
      <w:pPr>
        <w:rPr>
          <w:lang w:val="en-US"/>
        </w:rPr>
      </w:pPr>
    </w:p>
    <w:p w14:paraId="3BC9304B" w14:textId="3570DF5A" w:rsidR="003A7EF3" w:rsidRPr="00387A52" w:rsidRDefault="003A7EF3" w:rsidP="006653EE">
      <w:pPr>
        <w:pStyle w:val="Reference"/>
        <w:numPr>
          <w:ilvl w:val="0"/>
          <w:numId w:val="0"/>
        </w:numPr>
        <w:ind w:left="567"/>
        <w:rPr>
          <w:lang w:val="en-US"/>
        </w:rPr>
      </w:pPr>
    </w:p>
    <w:sectPr w:rsidR="003A7EF3" w:rsidRPr="00387A52" w:rsidSect="00C02A4C">
      <w:headerReference w:type="even" r:id="rId28"/>
      <w:footerReference w:type="default" r:id="rId2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EC86B" w14:textId="77777777" w:rsidR="00C25463" w:rsidRDefault="00C25463">
      <w:r>
        <w:separator/>
      </w:r>
    </w:p>
  </w:endnote>
  <w:endnote w:type="continuationSeparator" w:id="0">
    <w:p w14:paraId="378AF988" w14:textId="77777777" w:rsidR="00C25463" w:rsidRDefault="00C2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A0F2E74" w:rsidR="00765149" w:rsidRDefault="007651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396A">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396A">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7ACEA" w14:textId="77777777" w:rsidR="00C25463" w:rsidRDefault="00C25463">
      <w:r>
        <w:separator/>
      </w:r>
    </w:p>
  </w:footnote>
  <w:footnote w:type="continuationSeparator" w:id="0">
    <w:p w14:paraId="51A60A36" w14:textId="77777777" w:rsidR="00C25463" w:rsidRDefault="00C25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765149" w:rsidRDefault="007651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81047D"/>
    <w:multiLevelType w:val="hybridMultilevel"/>
    <w:tmpl w:val="C8841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35F7A"/>
    <w:multiLevelType w:val="hybridMultilevel"/>
    <w:tmpl w:val="0EE4838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9089D"/>
    <w:multiLevelType w:val="hybridMultilevel"/>
    <w:tmpl w:val="28BA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6A62F4"/>
    <w:multiLevelType w:val="hybridMultilevel"/>
    <w:tmpl w:val="38DE07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19"/>
  </w:num>
  <w:num w:numId="8">
    <w:abstractNumId w:val="9"/>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2"/>
  </w:num>
  <w:num w:numId="16">
    <w:abstractNumId w:val="15"/>
  </w:num>
  <w:num w:numId="17">
    <w:abstractNumId w:val="10"/>
  </w:num>
  <w:num w:numId="18">
    <w:abstractNumId w:val="5"/>
  </w:num>
  <w:num w:numId="19">
    <w:abstractNumId w:val="20"/>
  </w:num>
  <w:num w:numId="20">
    <w:abstractNumId w:val="6"/>
  </w:num>
  <w:num w:numId="21">
    <w:abstractNumId w:val="4"/>
  </w:num>
  <w:num w:numId="22">
    <w:abstractNumId w:val="22"/>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1DE1"/>
    <w:rsid w:val="00015D15"/>
    <w:rsid w:val="0002249F"/>
    <w:rsid w:val="0002564D"/>
    <w:rsid w:val="00025ECA"/>
    <w:rsid w:val="00030B30"/>
    <w:rsid w:val="000325B8"/>
    <w:rsid w:val="0003325F"/>
    <w:rsid w:val="00034C15"/>
    <w:rsid w:val="00036BA1"/>
    <w:rsid w:val="00042009"/>
    <w:rsid w:val="000422E2"/>
    <w:rsid w:val="00042F22"/>
    <w:rsid w:val="000439FA"/>
    <w:rsid w:val="00043DDD"/>
    <w:rsid w:val="000444EF"/>
    <w:rsid w:val="00052A07"/>
    <w:rsid w:val="000534E3"/>
    <w:rsid w:val="00054B9E"/>
    <w:rsid w:val="0005606A"/>
    <w:rsid w:val="00057117"/>
    <w:rsid w:val="00057A55"/>
    <w:rsid w:val="000616E7"/>
    <w:rsid w:val="0006487E"/>
    <w:rsid w:val="00065E1A"/>
    <w:rsid w:val="00067F3C"/>
    <w:rsid w:val="00071D8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0FF"/>
    <w:rsid w:val="000B7259"/>
    <w:rsid w:val="000B7CAF"/>
    <w:rsid w:val="000C165A"/>
    <w:rsid w:val="000C2E19"/>
    <w:rsid w:val="000C4C24"/>
    <w:rsid w:val="000C5734"/>
    <w:rsid w:val="000C6438"/>
    <w:rsid w:val="000C705F"/>
    <w:rsid w:val="000D0D07"/>
    <w:rsid w:val="000D4797"/>
    <w:rsid w:val="000D5A5A"/>
    <w:rsid w:val="000E0527"/>
    <w:rsid w:val="000E1E92"/>
    <w:rsid w:val="000E4C1A"/>
    <w:rsid w:val="000E545F"/>
    <w:rsid w:val="000F06D6"/>
    <w:rsid w:val="000F0EB1"/>
    <w:rsid w:val="000F1106"/>
    <w:rsid w:val="000F3BE9"/>
    <w:rsid w:val="000F3F6C"/>
    <w:rsid w:val="000F6DF3"/>
    <w:rsid w:val="001005FF"/>
    <w:rsid w:val="001062FB"/>
    <w:rsid w:val="001063E6"/>
    <w:rsid w:val="00112BD5"/>
    <w:rsid w:val="00113CF4"/>
    <w:rsid w:val="001153EA"/>
    <w:rsid w:val="00115643"/>
    <w:rsid w:val="00116765"/>
    <w:rsid w:val="00117B93"/>
    <w:rsid w:val="001219F5"/>
    <w:rsid w:val="00121A20"/>
    <w:rsid w:val="0012377F"/>
    <w:rsid w:val="00124314"/>
    <w:rsid w:val="00126B4A"/>
    <w:rsid w:val="00132FD0"/>
    <w:rsid w:val="001344C0"/>
    <w:rsid w:val="001346FA"/>
    <w:rsid w:val="00135252"/>
    <w:rsid w:val="00137AB5"/>
    <w:rsid w:val="00137F0B"/>
    <w:rsid w:val="0014221C"/>
    <w:rsid w:val="001468F5"/>
    <w:rsid w:val="00151E23"/>
    <w:rsid w:val="001526E0"/>
    <w:rsid w:val="0015373E"/>
    <w:rsid w:val="001551B5"/>
    <w:rsid w:val="00161DA4"/>
    <w:rsid w:val="001642D1"/>
    <w:rsid w:val="001659C1"/>
    <w:rsid w:val="00173A8E"/>
    <w:rsid w:val="0018143F"/>
    <w:rsid w:val="00184A96"/>
    <w:rsid w:val="00190AC1"/>
    <w:rsid w:val="0019341A"/>
    <w:rsid w:val="0019369A"/>
    <w:rsid w:val="00197DF9"/>
    <w:rsid w:val="001A1422"/>
    <w:rsid w:val="001A1987"/>
    <w:rsid w:val="001A2564"/>
    <w:rsid w:val="001A6173"/>
    <w:rsid w:val="001A6CBA"/>
    <w:rsid w:val="001B0D97"/>
    <w:rsid w:val="001B1BB4"/>
    <w:rsid w:val="001B46FA"/>
    <w:rsid w:val="001B5A5D"/>
    <w:rsid w:val="001C1CE5"/>
    <w:rsid w:val="001C3022"/>
    <w:rsid w:val="001C3D2A"/>
    <w:rsid w:val="001C7F0B"/>
    <w:rsid w:val="001D03CC"/>
    <w:rsid w:val="001D51BA"/>
    <w:rsid w:val="001D5EEA"/>
    <w:rsid w:val="001D6342"/>
    <w:rsid w:val="001D65EC"/>
    <w:rsid w:val="001D6D53"/>
    <w:rsid w:val="001E2560"/>
    <w:rsid w:val="001E58E2"/>
    <w:rsid w:val="001E7AED"/>
    <w:rsid w:val="001F382F"/>
    <w:rsid w:val="001F3916"/>
    <w:rsid w:val="001F54C5"/>
    <w:rsid w:val="001F662C"/>
    <w:rsid w:val="001F7074"/>
    <w:rsid w:val="00200490"/>
    <w:rsid w:val="00201CB9"/>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7D53"/>
    <w:rsid w:val="00241559"/>
    <w:rsid w:val="00241E8E"/>
    <w:rsid w:val="002435B3"/>
    <w:rsid w:val="002451ED"/>
    <w:rsid w:val="002458EB"/>
    <w:rsid w:val="002500C8"/>
    <w:rsid w:val="002528E3"/>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7D"/>
    <w:rsid w:val="002A1D4E"/>
    <w:rsid w:val="002A2869"/>
    <w:rsid w:val="002A52F6"/>
    <w:rsid w:val="002B1103"/>
    <w:rsid w:val="002B24D6"/>
    <w:rsid w:val="002C41E6"/>
    <w:rsid w:val="002D071A"/>
    <w:rsid w:val="002D34B2"/>
    <w:rsid w:val="002D62C2"/>
    <w:rsid w:val="002D74B5"/>
    <w:rsid w:val="002D7637"/>
    <w:rsid w:val="002E143E"/>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445"/>
    <w:rsid w:val="00342BD7"/>
    <w:rsid w:val="00346DB5"/>
    <w:rsid w:val="003477B1"/>
    <w:rsid w:val="00350DC3"/>
    <w:rsid w:val="00356A14"/>
    <w:rsid w:val="00357380"/>
    <w:rsid w:val="003602D9"/>
    <w:rsid w:val="003604CE"/>
    <w:rsid w:val="0036396A"/>
    <w:rsid w:val="0036459E"/>
    <w:rsid w:val="00370E47"/>
    <w:rsid w:val="003742AC"/>
    <w:rsid w:val="00374ADB"/>
    <w:rsid w:val="00377CE1"/>
    <w:rsid w:val="00385BF0"/>
    <w:rsid w:val="00387A52"/>
    <w:rsid w:val="003939FF"/>
    <w:rsid w:val="00396920"/>
    <w:rsid w:val="003A0E41"/>
    <w:rsid w:val="003A2223"/>
    <w:rsid w:val="003A2A0F"/>
    <w:rsid w:val="003A45A1"/>
    <w:rsid w:val="003A4BB2"/>
    <w:rsid w:val="003A5B0A"/>
    <w:rsid w:val="003A6BAC"/>
    <w:rsid w:val="003A7EF3"/>
    <w:rsid w:val="003B159C"/>
    <w:rsid w:val="003B369F"/>
    <w:rsid w:val="003B36A3"/>
    <w:rsid w:val="003B619A"/>
    <w:rsid w:val="003B6767"/>
    <w:rsid w:val="003B7FE5"/>
    <w:rsid w:val="003C11C8"/>
    <w:rsid w:val="003C2702"/>
    <w:rsid w:val="003C7806"/>
    <w:rsid w:val="003D109F"/>
    <w:rsid w:val="003D2478"/>
    <w:rsid w:val="003D3C45"/>
    <w:rsid w:val="003D5B1F"/>
    <w:rsid w:val="003D668D"/>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524"/>
    <w:rsid w:val="004242F4"/>
    <w:rsid w:val="00427248"/>
    <w:rsid w:val="00433FC3"/>
    <w:rsid w:val="00437145"/>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A4E0C"/>
    <w:rsid w:val="004B7C0C"/>
    <w:rsid w:val="004C3898"/>
    <w:rsid w:val="004D0E38"/>
    <w:rsid w:val="004D1A1C"/>
    <w:rsid w:val="004D36B1"/>
    <w:rsid w:val="004D7EBD"/>
    <w:rsid w:val="004E2680"/>
    <w:rsid w:val="004E28F9"/>
    <w:rsid w:val="004E462E"/>
    <w:rsid w:val="004E56DC"/>
    <w:rsid w:val="004E76F4"/>
    <w:rsid w:val="004F0B4E"/>
    <w:rsid w:val="004F0B6C"/>
    <w:rsid w:val="004F2078"/>
    <w:rsid w:val="004F4DA3"/>
    <w:rsid w:val="004F7211"/>
    <w:rsid w:val="00506557"/>
    <w:rsid w:val="0050677A"/>
    <w:rsid w:val="00507BAE"/>
    <w:rsid w:val="005108D8"/>
    <w:rsid w:val="005116F9"/>
    <w:rsid w:val="005120E7"/>
    <w:rsid w:val="005153A7"/>
    <w:rsid w:val="005219CF"/>
    <w:rsid w:val="00525266"/>
    <w:rsid w:val="00534B59"/>
    <w:rsid w:val="00536759"/>
    <w:rsid w:val="00537C62"/>
    <w:rsid w:val="00544F14"/>
    <w:rsid w:val="00546970"/>
    <w:rsid w:val="00552B74"/>
    <w:rsid w:val="00554192"/>
    <w:rsid w:val="00554E19"/>
    <w:rsid w:val="0056121F"/>
    <w:rsid w:val="0056567C"/>
    <w:rsid w:val="005724EE"/>
    <w:rsid w:val="00572505"/>
    <w:rsid w:val="00575DA6"/>
    <w:rsid w:val="00576F04"/>
    <w:rsid w:val="00576F8D"/>
    <w:rsid w:val="00580960"/>
    <w:rsid w:val="00582809"/>
    <w:rsid w:val="00583D71"/>
    <w:rsid w:val="0058798C"/>
    <w:rsid w:val="005900FA"/>
    <w:rsid w:val="005935A4"/>
    <w:rsid w:val="005948C2"/>
    <w:rsid w:val="00595DCA"/>
    <w:rsid w:val="0059779B"/>
    <w:rsid w:val="005A209A"/>
    <w:rsid w:val="005A662D"/>
    <w:rsid w:val="005A73EE"/>
    <w:rsid w:val="005B288A"/>
    <w:rsid w:val="005B35D7"/>
    <w:rsid w:val="005B392A"/>
    <w:rsid w:val="005B3AA3"/>
    <w:rsid w:val="005B6F83"/>
    <w:rsid w:val="005C07E4"/>
    <w:rsid w:val="005C329F"/>
    <w:rsid w:val="005C6DD7"/>
    <w:rsid w:val="005C74FB"/>
    <w:rsid w:val="005D1602"/>
    <w:rsid w:val="005E385F"/>
    <w:rsid w:val="005E5B81"/>
    <w:rsid w:val="005F2CB1"/>
    <w:rsid w:val="005F3025"/>
    <w:rsid w:val="005F3A85"/>
    <w:rsid w:val="005F5221"/>
    <w:rsid w:val="005F618C"/>
    <w:rsid w:val="005F70BD"/>
    <w:rsid w:val="0060283C"/>
    <w:rsid w:val="00604F14"/>
    <w:rsid w:val="00610A6C"/>
    <w:rsid w:val="00611B83"/>
    <w:rsid w:val="00612139"/>
    <w:rsid w:val="00613257"/>
    <w:rsid w:val="00617629"/>
    <w:rsid w:val="00620A71"/>
    <w:rsid w:val="00620D80"/>
    <w:rsid w:val="006234A6"/>
    <w:rsid w:val="006236B5"/>
    <w:rsid w:val="00630001"/>
    <w:rsid w:val="006311B3"/>
    <w:rsid w:val="0063284C"/>
    <w:rsid w:val="00636398"/>
    <w:rsid w:val="006368D3"/>
    <w:rsid w:val="006370C3"/>
    <w:rsid w:val="006377EC"/>
    <w:rsid w:val="0064151F"/>
    <w:rsid w:val="00641533"/>
    <w:rsid w:val="0064208D"/>
    <w:rsid w:val="00643475"/>
    <w:rsid w:val="0064396A"/>
    <w:rsid w:val="00645945"/>
    <w:rsid w:val="0064624E"/>
    <w:rsid w:val="00650AB9"/>
    <w:rsid w:val="00655733"/>
    <w:rsid w:val="00655ACD"/>
    <w:rsid w:val="00656A92"/>
    <w:rsid w:val="00656DDE"/>
    <w:rsid w:val="0066011D"/>
    <w:rsid w:val="006607C0"/>
    <w:rsid w:val="006613A6"/>
    <w:rsid w:val="006627A2"/>
    <w:rsid w:val="006634E6"/>
    <w:rsid w:val="006653EE"/>
    <w:rsid w:val="006655EE"/>
    <w:rsid w:val="00667EE7"/>
    <w:rsid w:val="00670922"/>
    <w:rsid w:val="00670BE1"/>
    <w:rsid w:val="0067218F"/>
    <w:rsid w:val="006741F2"/>
    <w:rsid w:val="00674CC3"/>
    <w:rsid w:val="00675C72"/>
    <w:rsid w:val="006771F9"/>
    <w:rsid w:val="006776D7"/>
    <w:rsid w:val="00681003"/>
    <w:rsid w:val="006817C9"/>
    <w:rsid w:val="006824A7"/>
    <w:rsid w:val="00683ECE"/>
    <w:rsid w:val="006867CD"/>
    <w:rsid w:val="00687CFA"/>
    <w:rsid w:val="00695FC2"/>
    <w:rsid w:val="00696949"/>
    <w:rsid w:val="00697052"/>
    <w:rsid w:val="006A24C8"/>
    <w:rsid w:val="006A3731"/>
    <w:rsid w:val="006A46FB"/>
    <w:rsid w:val="006A5E28"/>
    <w:rsid w:val="006A6585"/>
    <w:rsid w:val="006A697B"/>
    <w:rsid w:val="006A7AFF"/>
    <w:rsid w:val="006B1816"/>
    <w:rsid w:val="006B2099"/>
    <w:rsid w:val="006B38E7"/>
    <w:rsid w:val="006B47AE"/>
    <w:rsid w:val="006B50CF"/>
    <w:rsid w:val="006C03B8"/>
    <w:rsid w:val="006C5EC9"/>
    <w:rsid w:val="006C6059"/>
    <w:rsid w:val="006C7522"/>
    <w:rsid w:val="006D6F08"/>
    <w:rsid w:val="006E062C"/>
    <w:rsid w:val="006E1514"/>
    <w:rsid w:val="006E1633"/>
    <w:rsid w:val="006E2288"/>
    <w:rsid w:val="006E28B7"/>
    <w:rsid w:val="006E3310"/>
    <w:rsid w:val="006E4E39"/>
    <w:rsid w:val="006E565E"/>
    <w:rsid w:val="006E673D"/>
    <w:rsid w:val="006E6F50"/>
    <w:rsid w:val="006E7D3B"/>
    <w:rsid w:val="006F1B70"/>
    <w:rsid w:val="006F341D"/>
    <w:rsid w:val="006F39F1"/>
    <w:rsid w:val="006F3CDE"/>
    <w:rsid w:val="006F58D4"/>
    <w:rsid w:val="0070346E"/>
    <w:rsid w:val="00704143"/>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4CAB"/>
    <w:rsid w:val="0074524B"/>
    <w:rsid w:val="00747D8B"/>
    <w:rsid w:val="00751228"/>
    <w:rsid w:val="007535D8"/>
    <w:rsid w:val="007571E1"/>
    <w:rsid w:val="007604B2"/>
    <w:rsid w:val="00765149"/>
    <w:rsid w:val="00765281"/>
    <w:rsid w:val="00766BAD"/>
    <w:rsid w:val="007679B0"/>
    <w:rsid w:val="007755F2"/>
    <w:rsid w:val="00776971"/>
    <w:rsid w:val="00777D37"/>
    <w:rsid w:val="0078177E"/>
    <w:rsid w:val="0078304C"/>
    <w:rsid w:val="00783673"/>
    <w:rsid w:val="00785490"/>
    <w:rsid w:val="00790181"/>
    <w:rsid w:val="00790B99"/>
    <w:rsid w:val="007925EA"/>
    <w:rsid w:val="00793CD8"/>
    <w:rsid w:val="00795C92"/>
    <w:rsid w:val="00796231"/>
    <w:rsid w:val="007A1CB3"/>
    <w:rsid w:val="007A306F"/>
    <w:rsid w:val="007A43A6"/>
    <w:rsid w:val="007A5049"/>
    <w:rsid w:val="007A58A6"/>
    <w:rsid w:val="007A5B38"/>
    <w:rsid w:val="007A7387"/>
    <w:rsid w:val="007B3D2D"/>
    <w:rsid w:val="007B50AE"/>
    <w:rsid w:val="007B51DF"/>
    <w:rsid w:val="007B7374"/>
    <w:rsid w:val="007C05DD"/>
    <w:rsid w:val="007C3D18"/>
    <w:rsid w:val="007C60BF"/>
    <w:rsid w:val="007C6A07"/>
    <w:rsid w:val="007C6FCD"/>
    <w:rsid w:val="007C75A1"/>
    <w:rsid w:val="007C77A5"/>
    <w:rsid w:val="007D04E5"/>
    <w:rsid w:val="007D5901"/>
    <w:rsid w:val="007D7526"/>
    <w:rsid w:val="007E4610"/>
    <w:rsid w:val="007E4715"/>
    <w:rsid w:val="007E505B"/>
    <w:rsid w:val="007E7091"/>
    <w:rsid w:val="007F1687"/>
    <w:rsid w:val="007F3963"/>
    <w:rsid w:val="007F677A"/>
    <w:rsid w:val="007F75D5"/>
    <w:rsid w:val="00801AD4"/>
    <w:rsid w:val="00803FAE"/>
    <w:rsid w:val="0080605F"/>
    <w:rsid w:val="00806C77"/>
    <w:rsid w:val="00806EE7"/>
    <w:rsid w:val="00807786"/>
    <w:rsid w:val="00811FCB"/>
    <w:rsid w:val="008158D6"/>
    <w:rsid w:val="00817196"/>
    <w:rsid w:val="008235DB"/>
    <w:rsid w:val="00824AB4"/>
    <w:rsid w:val="00825C42"/>
    <w:rsid w:val="00825D25"/>
    <w:rsid w:val="00827D6F"/>
    <w:rsid w:val="008327EE"/>
    <w:rsid w:val="008376AC"/>
    <w:rsid w:val="0084263E"/>
    <w:rsid w:val="008444E8"/>
    <w:rsid w:val="00844E80"/>
    <w:rsid w:val="00846FE7"/>
    <w:rsid w:val="00856911"/>
    <w:rsid w:val="008677FD"/>
    <w:rsid w:val="008706D4"/>
    <w:rsid w:val="00870F8A"/>
    <w:rsid w:val="008719A4"/>
    <w:rsid w:val="00871D23"/>
    <w:rsid w:val="00874312"/>
    <w:rsid w:val="0087437C"/>
    <w:rsid w:val="008748DF"/>
    <w:rsid w:val="00875CD7"/>
    <w:rsid w:val="00876B4D"/>
    <w:rsid w:val="00877F18"/>
    <w:rsid w:val="008832C0"/>
    <w:rsid w:val="00894A88"/>
    <w:rsid w:val="00895386"/>
    <w:rsid w:val="008A21FF"/>
    <w:rsid w:val="008A2CE2"/>
    <w:rsid w:val="008A30AC"/>
    <w:rsid w:val="008A44B8"/>
    <w:rsid w:val="008A51A8"/>
    <w:rsid w:val="008A54C7"/>
    <w:rsid w:val="008A5F83"/>
    <w:rsid w:val="008A77D8"/>
    <w:rsid w:val="008B0483"/>
    <w:rsid w:val="008B120C"/>
    <w:rsid w:val="008B2BA0"/>
    <w:rsid w:val="008B3AA3"/>
    <w:rsid w:val="008B51A0"/>
    <w:rsid w:val="008B592A"/>
    <w:rsid w:val="008B7B5C"/>
    <w:rsid w:val="008C0C99"/>
    <w:rsid w:val="008C2017"/>
    <w:rsid w:val="008C4958"/>
    <w:rsid w:val="008C4BAA"/>
    <w:rsid w:val="008C6AE8"/>
    <w:rsid w:val="008C7573"/>
    <w:rsid w:val="008D205C"/>
    <w:rsid w:val="008D34F1"/>
    <w:rsid w:val="008D39D8"/>
    <w:rsid w:val="008D521E"/>
    <w:rsid w:val="008D6D1A"/>
    <w:rsid w:val="008E065E"/>
    <w:rsid w:val="008E0927"/>
    <w:rsid w:val="008E1909"/>
    <w:rsid w:val="008F139D"/>
    <w:rsid w:val="008F1EAB"/>
    <w:rsid w:val="008F33DC"/>
    <w:rsid w:val="008F477F"/>
    <w:rsid w:val="00902350"/>
    <w:rsid w:val="00902F3F"/>
    <w:rsid w:val="0090336B"/>
    <w:rsid w:val="009053AA"/>
    <w:rsid w:val="00906939"/>
    <w:rsid w:val="00910B7D"/>
    <w:rsid w:val="009117D3"/>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4C29"/>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B8"/>
    <w:rsid w:val="009960EC"/>
    <w:rsid w:val="009970DD"/>
    <w:rsid w:val="00997CB2"/>
    <w:rsid w:val="009A0FBA"/>
    <w:rsid w:val="009A1601"/>
    <w:rsid w:val="009A18A7"/>
    <w:rsid w:val="009A1933"/>
    <w:rsid w:val="009A462D"/>
    <w:rsid w:val="009A5CBA"/>
    <w:rsid w:val="009B1F30"/>
    <w:rsid w:val="009B3AC2"/>
    <w:rsid w:val="009B4DF4"/>
    <w:rsid w:val="009B564E"/>
    <w:rsid w:val="009B7E87"/>
    <w:rsid w:val="009B7EC8"/>
    <w:rsid w:val="009C2304"/>
    <w:rsid w:val="009C403E"/>
    <w:rsid w:val="009C6832"/>
    <w:rsid w:val="009D4C59"/>
    <w:rsid w:val="009D4FF0"/>
    <w:rsid w:val="009D703C"/>
    <w:rsid w:val="009D718F"/>
    <w:rsid w:val="009E068F"/>
    <w:rsid w:val="009E14E0"/>
    <w:rsid w:val="009E35DB"/>
    <w:rsid w:val="009E47A3"/>
    <w:rsid w:val="009F08F3"/>
    <w:rsid w:val="009F344F"/>
    <w:rsid w:val="00A031D8"/>
    <w:rsid w:val="00A048A8"/>
    <w:rsid w:val="00A04F49"/>
    <w:rsid w:val="00A06A8F"/>
    <w:rsid w:val="00A1067E"/>
    <w:rsid w:val="00A13E54"/>
    <w:rsid w:val="00A15745"/>
    <w:rsid w:val="00A17F63"/>
    <w:rsid w:val="00A2193B"/>
    <w:rsid w:val="00A2351A"/>
    <w:rsid w:val="00A264A9"/>
    <w:rsid w:val="00A27785"/>
    <w:rsid w:val="00A30187"/>
    <w:rsid w:val="00A3344C"/>
    <w:rsid w:val="00A3366E"/>
    <w:rsid w:val="00A3448A"/>
    <w:rsid w:val="00A36297"/>
    <w:rsid w:val="00A41E2B"/>
    <w:rsid w:val="00A45B74"/>
    <w:rsid w:val="00A50A37"/>
    <w:rsid w:val="00A52E1D"/>
    <w:rsid w:val="00A54277"/>
    <w:rsid w:val="00A61499"/>
    <w:rsid w:val="00A62A77"/>
    <w:rsid w:val="00A63483"/>
    <w:rsid w:val="00A657D7"/>
    <w:rsid w:val="00A660AC"/>
    <w:rsid w:val="00A67E6C"/>
    <w:rsid w:val="00A71B99"/>
    <w:rsid w:val="00A739D0"/>
    <w:rsid w:val="00A761D4"/>
    <w:rsid w:val="00A77EC4"/>
    <w:rsid w:val="00A8483C"/>
    <w:rsid w:val="00A85C6C"/>
    <w:rsid w:val="00A85EF6"/>
    <w:rsid w:val="00A860A5"/>
    <w:rsid w:val="00A92879"/>
    <w:rsid w:val="00A9442A"/>
    <w:rsid w:val="00A94A74"/>
    <w:rsid w:val="00AA016F"/>
    <w:rsid w:val="00AA1ED6"/>
    <w:rsid w:val="00AA51D6"/>
    <w:rsid w:val="00AB0BC8"/>
    <w:rsid w:val="00AB11CA"/>
    <w:rsid w:val="00AB14D9"/>
    <w:rsid w:val="00AB18A2"/>
    <w:rsid w:val="00AB4AB8"/>
    <w:rsid w:val="00AB655E"/>
    <w:rsid w:val="00AC007F"/>
    <w:rsid w:val="00AC2ECD"/>
    <w:rsid w:val="00AC3119"/>
    <w:rsid w:val="00AC33D9"/>
    <w:rsid w:val="00AC3BCD"/>
    <w:rsid w:val="00AC49FB"/>
    <w:rsid w:val="00AC5A10"/>
    <w:rsid w:val="00AC7789"/>
    <w:rsid w:val="00AD0AA3"/>
    <w:rsid w:val="00AD3F94"/>
    <w:rsid w:val="00AD4451"/>
    <w:rsid w:val="00AD4A5A"/>
    <w:rsid w:val="00AE27AC"/>
    <w:rsid w:val="00AE2FEB"/>
    <w:rsid w:val="00AE3E4E"/>
    <w:rsid w:val="00AE40E0"/>
    <w:rsid w:val="00AE4DBA"/>
    <w:rsid w:val="00AE4F07"/>
    <w:rsid w:val="00AF0198"/>
    <w:rsid w:val="00AF1A5B"/>
    <w:rsid w:val="00AF1C5D"/>
    <w:rsid w:val="00AF42D7"/>
    <w:rsid w:val="00B006FE"/>
    <w:rsid w:val="00B007CB"/>
    <w:rsid w:val="00B02AA9"/>
    <w:rsid w:val="00B02FA3"/>
    <w:rsid w:val="00B03374"/>
    <w:rsid w:val="00B05084"/>
    <w:rsid w:val="00B14A5C"/>
    <w:rsid w:val="00B157F9"/>
    <w:rsid w:val="00B20256"/>
    <w:rsid w:val="00B20D09"/>
    <w:rsid w:val="00B2763F"/>
    <w:rsid w:val="00B27AAC"/>
    <w:rsid w:val="00B30929"/>
    <w:rsid w:val="00B3241E"/>
    <w:rsid w:val="00B372AA"/>
    <w:rsid w:val="00B40445"/>
    <w:rsid w:val="00B41888"/>
    <w:rsid w:val="00B45A52"/>
    <w:rsid w:val="00B46175"/>
    <w:rsid w:val="00B6271C"/>
    <w:rsid w:val="00B664C7"/>
    <w:rsid w:val="00B739F6"/>
    <w:rsid w:val="00B75A51"/>
    <w:rsid w:val="00B81A6C"/>
    <w:rsid w:val="00B85DE5"/>
    <w:rsid w:val="00B90D70"/>
    <w:rsid w:val="00B90F73"/>
    <w:rsid w:val="00B935C9"/>
    <w:rsid w:val="00B93B59"/>
    <w:rsid w:val="00B9406A"/>
    <w:rsid w:val="00BA2280"/>
    <w:rsid w:val="00BA2A08"/>
    <w:rsid w:val="00BA56D2"/>
    <w:rsid w:val="00BA638B"/>
    <w:rsid w:val="00BA76E0"/>
    <w:rsid w:val="00BB2A25"/>
    <w:rsid w:val="00BB51E9"/>
    <w:rsid w:val="00BC0FDC"/>
    <w:rsid w:val="00BC3053"/>
    <w:rsid w:val="00BC4D2E"/>
    <w:rsid w:val="00BC5500"/>
    <w:rsid w:val="00BC6ECD"/>
    <w:rsid w:val="00BD48AC"/>
    <w:rsid w:val="00BD5F1A"/>
    <w:rsid w:val="00BD65C5"/>
    <w:rsid w:val="00BE1234"/>
    <w:rsid w:val="00BE2FA6"/>
    <w:rsid w:val="00BE333F"/>
    <w:rsid w:val="00BE7406"/>
    <w:rsid w:val="00BE7603"/>
    <w:rsid w:val="00BF3279"/>
    <w:rsid w:val="00BF39A1"/>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EE0"/>
    <w:rsid w:val="00C25463"/>
    <w:rsid w:val="00C279B5"/>
    <w:rsid w:val="00C27C45"/>
    <w:rsid w:val="00C3719D"/>
    <w:rsid w:val="00C54995"/>
    <w:rsid w:val="00C54D41"/>
    <w:rsid w:val="00C60783"/>
    <w:rsid w:val="00C64672"/>
    <w:rsid w:val="00C64C02"/>
    <w:rsid w:val="00C66D15"/>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A9A"/>
    <w:rsid w:val="00CB1F63"/>
    <w:rsid w:val="00CB7170"/>
    <w:rsid w:val="00CC040E"/>
    <w:rsid w:val="00CC111F"/>
    <w:rsid w:val="00CC12A6"/>
    <w:rsid w:val="00CC2011"/>
    <w:rsid w:val="00CC3EA0"/>
    <w:rsid w:val="00CC5371"/>
    <w:rsid w:val="00CC7B45"/>
    <w:rsid w:val="00CD0D9B"/>
    <w:rsid w:val="00CD1188"/>
    <w:rsid w:val="00CD24CC"/>
    <w:rsid w:val="00CD2ED1"/>
    <w:rsid w:val="00CD337B"/>
    <w:rsid w:val="00CE0424"/>
    <w:rsid w:val="00CE7561"/>
    <w:rsid w:val="00CF1354"/>
    <w:rsid w:val="00CF3B1F"/>
    <w:rsid w:val="00CF3BF6"/>
    <w:rsid w:val="00CF625B"/>
    <w:rsid w:val="00CF687E"/>
    <w:rsid w:val="00D0349B"/>
    <w:rsid w:val="00D100CD"/>
    <w:rsid w:val="00D10249"/>
    <w:rsid w:val="00D115C3"/>
    <w:rsid w:val="00D11897"/>
    <w:rsid w:val="00D13135"/>
    <w:rsid w:val="00D13E4E"/>
    <w:rsid w:val="00D2061B"/>
    <w:rsid w:val="00D239A7"/>
    <w:rsid w:val="00D23F47"/>
    <w:rsid w:val="00D32ED1"/>
    <w:rsid w:val="00D36E71"/>
    <w:rsid w:val="00D37D87"/>
    <w:rsid w:val="00D40555"/>
    <w:rsid w:val="00D40B33"/>
    <w:rsid w:val="00D4318F"/>
    <w:rsid w:val="00D438BF"/>
    <w:rsid w:val="00D440F8"/>
    <w:rsid w:val="00D4722F"/>
    <w:rsid w:val="00D4736E"/>
    <w:rsid w:val="00D546FF"/>
    <w:rsid w:val="00D55094"/>
    <w:rsid w:val="00D55AD5"/>
    <w:rsid w:val="00D576CA"/>
    <w:rsid w:val="00D61AF5"/>
    <w:rsid w:val="00D652B5"/>
    <w:rsid w:val="00D66155"/>
    <w:rsid w:val="00D67F01"/>
    <w:rsid w:val="00D708B0"/>
    <w:rsid w:val="00D77B1D"/>
    <w:rsid w:val="00D8021F"/>
    <w:rsid w:val="00D80383"/>
    <w:rsid w:val="00D823C6"/>
    <w:rsid w:val="00D86CA3"/>
    <w:rsid w:val="00D871CE"/>
    <w:rsid w:val="00D9196D"/>
    <w:rsid w:val="00D92982"/>
    <w:rsid w:val="00D94AD8"/>
    <w:rsid w:val="00DA0863"/>
    <w:rsid w:val="00DA2EBC"/>
    <w:rsid w:val="00DA305E"/>
    <w:rsid w:val="00DA5417"/>
    <w:rsid w:val="00DA56E8"/>
    <w:rsid w:val="00DB0A9F"/>
    <w:rsid w:val="00DB0AAD"/>
    <w:rsid w:val="00DB377D"/>
    <w:rsid w:val="00DB50C2"/>
    <w:rsid w:val="00DB5457"/>
    <w:rsid w:val="00DC2639"/>
    <w:rsid w:val="00DC2D36"/>
    <w:rsid w:val="00DC53EF"/>
    <w:rsid w:val="00DE134D"/>
    <w:rsid w:val="00DE1A12"/>
    <w:rsid w:val="00DE5608"/>
    <w:rsid w:val="00DE58D0"/>
    <w:rsid w:val="00DE654F"/>
    <w:rsid w:val="00DF0B6E"/>
    <w:rsid w:val="00DF15E0"/>
    <w:rsid w:val="00DF37A0"/>
    <w:rsid w:val="00DF5AD0"/>
    <w:rsid w:val="00E0536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47CFE"/>
    <w:rsid w:val="00E53B75"/>
    <w:rsid w:val="00E54646"/>
    <w:rsid w:val="00E54E3B"/>
    <w:rsid w:val="00E558C6"/>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6373"/>
    <w:rsid w:val="00EA7A41"/>
    <w:rsid w:val="00EB077B"/>
    <w:rsid w:val="00EB4EA2"/>
    <w:rsid w:val="00EC27C6"/>
    <w:rsid w:val="00EC4207"/>
    <w:rsid w:val="00EC5653"/>
    <w:rsid w:val="00EC71CE"/>
    <w:rsid w:val="00EC77A7"/>
    <w:rsid w:val="00EC7ECE"/>
    <w:rsid w:val="00ED1006"/>
    <w:rsid w:val="00EE04B3"/>
    <w:rsid w:val="00EE59C8"/>
    <w:rsid w:val="00EF07B2"/>
    <w:rsid w:val="00EF18FE"/>
    <w:rsid w:val="00EF5787"/>
    <w:rsid w:val="00EF60D0"/>
    <w:rsid w:val="00F0528D"/>
    <w:rsid w:val="00F0669F"/>
    <w:rsid w:val="00F06C67"/>
    <w:rsid w:val="00F06DFD"/>
    <w:rsid w:val="00F071D1"/>
    <w:rsid w:val="00F07533"/>
    <w:rsid w:val="00F10629"/>
    <w:rsid w:val="00F15FA5"/>
    <w:rsid w:val="00F209B7"/>
    <w:rsid w:val="00F2126F"/>
    <w:rsid w:val="00F22322"/>
    <w:rsid w:val="00F2376F"/>
    <w:rsid w:val="00F243D8"/>
    <w:rsid w:val="00F30828"/>
    <w:rsid w:val="00F313D6"/>
    <w:rsid w:val="00F40F0C"/>
    <w:rsid w:val="00F46781"/>
    <w:rsid w:val="00F4766C"/>
    <w:rsid w:val="00F5060E"/>
    <w:rsid w:val="00F507D1"/>
    <w:rsid w:val="00F519CE"/>
    <w:rsid w:val="00F51ADA"/>
    <w:rsid w:val="00F5602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809"/>
    <w:rsid w:val="00F96985"/>
    <w:rsid w:val="00F97838"/>
    <w:rsid w:val="00FA0ABD"/>
    <w:rsid w:val="00FA2BB3"/>
    <w:rsid w:val="00FA44B2"/>
    <w:rsid w:val="00FA4CC3"/>
    <w:rsid w:val="00FB3DA3"/>
    <w:rsid w:val="00FB4417"/>
    <w:rsid w:val="00FB4C80"/>
    <w:rsid w:val="00FB6A6A"/>
    <w:rsid w:val="00FC1F02"/>
    <w:rsid w:val="00FC7429"/>
    <w:rsid w:val="00FD07F6"/>
    <w:rsid w:val="00FD1581"/>
    <w:rsid w:val="00FD1EC8"/>
    <w:rsid w:val="00FD47ED"/>
    <w:rsid w:val="00FD74DB"/>
    <w:rsid w:val="00FD7660"/>
    <w:rsid w:val="00FE0655"/>
    <w:rsid w:val="00FE2365"/>
    <w:rsid w:val="00FE37D7"/>
    <w:rsid w:val="00FE4C7B"/>
    <w:rsid w:val="00FE7336"/>
    <w:rsid w:val="00FE787C"/>
    <w:rsid w:val="00FF348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4EE"/>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E47C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47CFE"/>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47CFE"/>
    <w:pPr>
      <w:numPr>
        <w:ilvl w:val="2"/>
      </w:numPr>
      <w:spacing w:before="120"/>
      <w:outlineLvl w:val="2"/>
    </w:pPr>
    <w:rPr>
      <w:sz w:val="24"/>
      <w:szCs w:val="28"/>
    </w:rPr>
  </w:style>
  <w:style w:type="paragraph" w:styleId="Heading4">
    <w:name w:val="heading 4"/>
    <w:basedOn w:val="Heading3"/>
    <w:next w:val="Normal"/>
    <w:qFormat/>
    <w:rsid w:val="00E47CFE"/>
    <w:pPr>
      <w:numPr>
        <w:ilvl w:val="3"/>
      </w:numPr>
      <w:outlineLvl w:val="3"/>
    </w:pPr>
    <w:rPr>
      <w:szCs w:val="24"/>
    </w:rPr>
  </w:style>
  <w:style w:type="paragraph" w:styleId="Heading5">
    <w:name w:val="heading 5"/>
    <w:basedOn w:val="Heading4"/>
    <w:next w:val="Normal"/>
    <w:qFormat/>
    <w:rsid w:val="00E47CFE"/>
    <w:pPr>
      <w:numPr>
        <w:ilvl w:val="4"/>
      </w:numPr>
      <w:outlineLvl w:val="4"/>
    </w:pPr>
    <w:rPr>
      <w:sz w:val="22"/>
      <w:szCs w:val="22"/>
    </w:rPr>
  </w:style>
  <w:style w:type="paragraph" w:styleId="Heading6">
    <w:name w:val="heading 6"/>
    <w:basedOn w:val="Normal"/>
    <w:next w:val="Normal"/>
    <w:qFormat/>
    <w:rsid w:val="00E47CFE"/>
    <w:pPr>
      <w:keepNext/>
      <w:keepLines/>
      <w:numPr>
        <w:ilvl w:val="5"/>
        <w:numId w:val="1"/>
      </w:numPr>
      <w:spacing w:before="120"/>
      <w:outlineLvl w:val="5"/>
    </w:pPr>
    <w:rPr>
      <w:rFonts w:cs="Arial"/>
    </w:rPr>
  </w:style>
  <w:style w:type="paragraph" w:styleId="Heading7">
    <w:name w:val="heading 7"/>
    <w:basedOn w:val="Normal"/>
    <w:next w:val="Normal"/>
    <w:qFormat/>
    <w:rsid w:val="00E47CFE"/>
    <w:pPr>
      <w:keepNext/>
      <w:keepLines/>
      <w:numPr>
        <w:ilvl w:val="6"/>
        <w:numId w:val="1"/>
      </w:numPr>
      <w:spacing w:before="120"/>
      <w:outlineLvl w:val="6"/>
    </w:pPr>
    <w:rPr>
      <w:rFonts w:cs="Arial"/>
    </w:rPr>
  </w:style>
  <w:style w:type="paragraph" w:styleId="Heading8">
    <w:name w:val="heading 8"/>
    <w:basedOn w:val="Heading7"/>
    <w:next w:val="Normal"/>
    <w:qFormat/>
    <w:rsid w:val="00E47CFE"/>
    <w:pPr>
      <w:numPr>
        <w:ilvl w:val="7"/>
      </w:numPr>
      <w:outlineLvl w:val="7"/>
    </w:pPr>
  </w:style>
  <w:style w:type="paragraph" w:styleId="Heading9">
    <w:name w:val="heading 9"/>
    <w:basedOn w:val="Heading8"/>
    <w:next w:val="Normal"/>
    <w:qFormat/>
    <w:rsid w:val="00E47CFE"/>
    <w:pPr>
      <w:numPr>
        <w:ilvl w:val="8"/>
      </w:numPr>
      <w:outlineLvl w:val="8"/>
    </w:pPr>
  </w:style>
  <w:style w:type="character" w:default="1" w:styleId="DefaultParagraphFont">
    <w:name w:val="Default Paragraph Font"/>
    <w:uiPriority w:val="1"/>
    <w:semiHidden/>
    <w:unhideWhenUsed/>
    <w:rsid w:val="005724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24EE"/>
  </w:style>
  <w:style w:type="paragraph" w:styleId="TOC8">
    <w:name w:val="toc 8"/>
    <w:basedOn w:val="TOC1"/>
    <w:semiHidden/>
    <w:rsid w:val="00E47CFE"/>
    <w:pPr>
      <w:spacing w:before="180"/>
      <w:ind w:left="2693" w:hanging="2693"/>
    </w:pPr>
    <w:rPr>
      <w:b w:val="0"/>
      <w:bCs/>
    </w:rPr>
  </w:style>
  <w:style w:type="paragraph" w:styleId="TOC1">
    <w:name w:val="toc 1"/>
    <w:aliases w:val="Observation TOC2"/>
    <w:uiPriority w:val="39"/>
    <w:rsid w:val="00E47CFE"/>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47CFE"/>
    <w:pPr>
      <w:keepNext/>
      <w:keepLines/>
      <w:spacing w:before="180"/>
      <w:jc w:val="center"/>
    </w:pPr>
  </w:style>
  <w:style w:type="paragraph" w:styleId="Caption">
    <w:name w:val="caption"/>
    <w:basedOn w:val="Normal"/>
    <w:next w:val="Normal"/>
    <w:qFormat/>
    <w:rsid w:val="00E47CFE"/>
    <w:pPr>
      <w:spacing w:after="240"/>
      <w:jc w:val="center"/>
    </w:pPr>
    <w:rPr>
      <w:b/>
      <w:bCs/>
    </w:rPr>
  </w:style>
  <w:style w:type="paragraph" w:styleId="TOC5">
    <w:name w:val="toc 5"/>
    <w:aliases w:val="Observation TOC"/>
    <w:basedOn w:val="TOC4"/>
    <w:semiHidden/>
    <w:rsid w:val="00E47CFE"/>
    <w:pPr>
      <w:tabs>
        <w:tab w:val="right" w:pos="1701"/>
      </w:tabs>
      <w:ind w:left="1701" w:hanging="1701"/>
    </w:pPr>
  </w:style>
  <w:style w:type="paragraph" w:styleId="TOC4">
    <w:name w:val="toc 4"/>
    <w:basedOn w:val="TOC3"/>
    <w:semiHidden/>
    <w:rsid w:val="00E47CFE"/>
    <w:pPr>
      <w:ind w:left="1418" w:hanging="1418"/>
    </w:pPr>
  </w:style>
  <w:style w:type="paragraph" w:styleId="TOC3">
    <w:name w:val="toc 3"/>
    <w:basedOn w:val="TOC2"/>
    <w:semiHidden/>
    <w:rsid w:val="00E47CFE"/>
    <w:pPr>
      <w:ind w:left="1134" w:hanging="1134"/>
    </w:pPr>
  </w:style>
  <w:style w:type="paragraph" w:styleId="TOC2">
    <w:name w:val="toc 2"/>
    <w:basedOn w:val="TOC1"/>
    <w:semiHidden/>
    <w:rsid w:val="00E47CFE"/>
    <w:pPr>
      <w:keepNext w:val="0"/>
      <w:spacing w:before="0"/>
      <w:ind w:left="851" w:hanging="851"/>
    </w:pPr>
    <w:rPr>
      <w:szCs w:val="20"/>
    </w:rPr>
  </w:style>
  <w:style w:type="paragraph" w:styleId="Index2">
    <w:name w:val="index 2"/>
    <w:basedOn w:val="Index1"/>
    <w:semiHidden/>
    <w:rsid w:val="00E47CFE"/>
    <w:pPr>
      <w:ind w:left="284"/>
    </w:pPr>
  </w:style>
  <w:style w:type="paragraph" w:styleId="Index1">
    <w:name w:val="index 1"/>
    <w:basedOn w:val="Normal"/>
    <w:semiHidden/>
    <w:rsid w:val="00E47CFE"/>
    <w:pPr>
      <w:keepLines/>
    </w:pPr>
  </w:style>
  <w:style w:type="paragraph" w:styleId="DocumentMap">
    <w:name w:val="Document Map"/>
    <w:basedOn w:val="Normal"/>
    <w:semiHidden/>
    <w:rsid w:val="00E47CFE"/>
    <w:pPr>
      <w:shd w:val="clear" w:color="auto" w:fill="000080"/>
    </w:pPr>
    <w:rPr>
      <w:rFonts w:ascii="Tahoma" w:hAnsi="Tahoma" w:cs="Tahoma"/>
    </w:rPr>
  </w:style>
  <w:style w:type="paragraph" w:styleId="ListNumber2">
    <w:name w:val="List Number 2"/>
    <w:basedOn w:val="ListNumber"/>
    <w:rsid w:val="00E47CFE"/>
    <w:pPr>
      <w:ind w:left="851"/>
    </w:pPr>
  </w:style>
  <w:style w:type="paragraph" w:styleId="ListNumber">
    <w:name w:val="List Number"/>
    <w:basedOn w:val="List"/>
    <w:rsid w:val="00E47CFE"/>
  </w:style>
  <w:style w:type="paragraph" w:styleId="List">
    <w:name w:val="List"/>
    <w:basedOn w:val="Normal"/>
    <w:rsid w:val="00E47CFE"/>
    <w:pPr>
      <w:ind w:left="568" w:hanging="284"/>
    </w:pPr>
  </w:style>
  <w:style w:type="paragraph" w:styleId="Header">
    <w:name w:val="header"/>
    <w:rsid w:val="00E47CF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47CFE"/>
    <w:rPr>
      <w:b/>
      <w:bCs/>
      <w:position w:val="6"/>
      <w:sz w:val="16"/>
      <w:szCs w:val="16"/>
    </w:rPr>
  </w:style>
  <w:style w:type="paragraph" w:styleId="FootnoteText">
    <w:name w:val="footnote text"/>
    <w:basedOn w:val="Normal"/>
    <w:semiHidden/>
    <w:rsid w:val="00E47CFE"/>
    <w:pPr>
      <w:keepLines/>
      <w:ind w:left="454" w:hanging="454"/>
    </w:pPr>
    <w:rPr>
      <w:sz w:val="16"/>
      <w:szCs w:val="16"/>
    </w:rPr>
  </w:style>
  <w:style w:type="paragraph" w:customStyle="1" w:styleId="3GPPHeader">
    <w:name w:val="3GPP_Header"/>
    <w:basedOn w:val="Normal"/>
    <w:qFormat/>
    <w:rsid w:val="00E47CFE"/>
    <w:pPr>
      <w:tabs>
        <w:tab w:val="left" w:pos="1800"/>
        <w:tab w:val="right" w:pos="9360"/>
      </w:tabs>
    </w:pPr>
    <w:rPr>
      <w:rFonts w:ascii="Arial" w:hAnsi="Arial"/>
      <w:b/>
    </w:rPr>
  </w:style>
  <w:style w:type="paragraph" w:styleId="TOC9">
    <w:name w:val="toc 9"/>
    <w:basedOn w:val="TOC8"/>
    <w:semiHidden/>
    <w:rsid w:val="00E47CFE"/>
    <w:pPr>
      <w:ind w:left="1418" w:hanging="1418"/>
    </w:pPr>
  </w:style>
  <w:style w:type="paragraph" w:styleId="TOC6">
    <w:name w:val="toc 6"/>
    <w:basedOn w:val="TOC5"/>
    <w:next w:val="Normal"/>
    <w:semiHidden/>
    <w:rsid w:val="00E47CFE"/>
    <w:pPr>
      <w:ind w:left="1985" w:hanging="1985"/>
    </w:pPr>
  </w:style>
  <w:style w:type="paragraph" w:styleId="TOC7">
    <w:name w:val="toc 7"/>
    <w:basedOn w:val="TOC6"/>
    <w:next w:val="Normal"/>
    <w:semiHidden/>
    <w:rsid w:val="00E47CFE"/>
    <w:pPr>
      <w:ind w:left="2268" w:hanging="2268"/>
    </w:pPr>
  </w:style>
  <w:style w:type="paragraph" w:styleId="ListBullet2">
    <w:name w:val="List Bullet 2"/>
    <w:basedOn w:val="ListBullet"/>
    <w:rsid w:val="00E47CFE"/>
    <w:pPr>
      <w:numPr>
        <w:numId w:val="6"/>
      </w:numPr>
    </w:pPr>
  </w:style>
  <w:style w:type="paragraph" w:styleId="ListBullet">
    <w:name w:val="List Bullet"/>
    <w:basedOn w:val="BodyText"/>
    <w:rsid w:val="00E47CFE"/>
    <w:pPr>
      <w:numPr>
        <w:numId w:val="5"/>
      </w:numPr>
    </w:pPr>
  </w:style>
  <w:style w:type="paragraph" w:styleId="ListBullet3">
    <w:name w:val="List Bullet 3"/>
    <w:basedOn w:val="ListBullet2"/>
    <w:rsid w:val="00E47CFE"/>
    <w:pPr>
      <w:numPr>
        <w:numId w:val="7"/>
      </w:numPr>
    </w:pPr>
  </w:style>
  <w:style w:type="paragraph" w:customStyle="1" w:styleId="EQ">
    <w:name w:val="EQ"/>
    <w:basedOn w:val="Normal"/>
    <w:next w:val="Normal"/>
    <w:rsid w:val="00E47CFE"/>
    <w:pPr>
      <w:keepLines/>
      <w:tabs>
        <w:tab w:val="center" w:pos="4536"/>
        <w:tab w:val="right" w:pos="9072"/>
      </w:tabs>
      <w:spacing w:after="180"/>
    </w:pPr>
    <w:rPr>
      <w:noProof/>
    </w:rPr>
  </w:style>
  <w:style w:type="paragraph" w:styleId="List2">
    <w:name w:val="List 2"/>
    <w:basedOn w:val="List"/>
    <w:rsid w:val="00E47CFE"/>
    <w:pPr>
      <w:ind w:left="851"/>
    </w:pPr>
  </w:style>
  <w:style w:type="paragraph" w:styleId="List3">
    <w:name w:val="List 3"/>
    <w:basedOn w:val="List2"/>
    <w:rsid w:val="00E47CFE"/>
    <w:pPr>
      <w:ind w:left="1135"/>
    </w:pPr>
  </w:style>
  <w:style w:type="paragraph" w:styleId="List4">
    <w:name w:val="List 4"/>
    <w:basedOn w:val="List3"/>
    <w:rsid w:val="00E47CFE"/>
    <w:pPr>
      <w:ind w:left="1418"/>
    </w:pPr>
  </w:style>
  <w:style w:type="paragraph" w:styleId="List5">
    <w:name w:val="List 5"/>
    <w:basedOn w:val="List4"/>
    <w:rsid w:val="00E47CFE"/>
    <w:pPr>
      <w:ind w:left="1702"/>
    </w:pPr>
  </w:style>
  <w:style w:type="paragraph" w:customStyle="1" w:styleId="EditorsNote">
    <w:name w:val="Editor's Note"/>
    <w:basedOn w:val="Normal"/>
    <w:rsid w:val="00E47CFE"/>
    <w:pPr>
      <w:keepLines/>
      <w:spacing w:after="180"/>
      <w:ind w:left="1135" w:hanging="851"/>
    </w:pPr>
    <w:rPr>
      <w:color w:val="FF0000"/>
    </w:rPr>
  </w:style>
  <w:style w:type="paragraph" w:styleId="ListBullet4">
    <w:name w:val="List Bullet 4"/>
    <w:basedOn w:val="ListBullet3"/>
    <w:rsid w:val="00E47CFE"/>
    <w:pPr>
      <w:numPr>
        <w:numId w:val="8"/>
      </w:numPr>
    </w:pPr>
  </w:style>
  <w:style w:type="paragraph" w:styleId="ListBullet5">
    <w:name w:val="List Bullet 5"/>
    <w:basedOn w:val="ListBullet4"/>
    <w:rsid w:val="00E47CFE"/>
    <w:pPr>
      <w:numPr>
        <w:numId w:val="4"/>
      </w:numPr>
    </w:pPr>
  </w:style>
  <w:style w:type="paragraph" w:styleId="Footer">
    <w:name w:val="footer"/>
    <w:basedOn w:val="Header"/>
    <w:semiHidden/>
    <w:rsid w:val="00E47CFE"/>
    <w:pPr>
      <w:jc w:val="center"/>
    </w:pPr>
    <w:rPr>
      <w:i/>
      <w:iCs/>
    </w:rPr>
  </w:style>
  <w:style w:type="paragraph" w:customStyle="1" w:styleId="Reference">
    <w:name w:val="Reference"/>
    <w:basedOn w:val="Normal"/>
    <w:qFormat/>
    <w:rsid w:val="00E47CFE"/>
    <w:pPr>
      <w:numPr>
        <w:numId w:val="2"/>
      </w:numPr>
    </w:pPr>
  </w:style>
  <w:style w:type="paragraph" w:styleId="BalloonText">
    <w:name w:val="Balloon Text"/>
    <w:basedOn w:val="Normal"/>
    <w:semiHidden/>
    <w:rsid w:val="00E47CFE"/>
    <w:rPr>
      <w:rFonts w:ascii="Tahoma" w:hAnsi="Tahoma" w:cs="Tahoma"/>
      <w:sz w:val="16"/>
      <w:szCs w:val="16"/>
    </w:rPr>
  </w:style>
  <w:style w:type="character" w:styleId="PageNumber">
    <w:name w:val="page number"/>
    <w:basedOn w:val="DefaultParagraphFont"/>
    <w:semiHidden/>
    <w:rsid w:val="00E47CFE"/>
  </w:style>
  <w:style w:type="paragraph" w:styleId="BodyText">
    <w:name w:val="Body Text"/>
    <w:basedOn w:val="Normal"/>
    <w:link w:val="BodyTextChar"/>
    <w:qFormat/>
    <w:rsid w:val="00E47CFE"/>
  </w:style>
  <w:style w:type="character" w:styleId="Hyperlink">
    <w:name w:val="Hyperlink"/>
    <w:uiPriority w:val="99"/>
    <w:rsid w:val="00E47CFE"/>
    <w:rPr>
      <w:color w:val="0000FF"/>
      <w:u w:val="single"/>
      <w:lang w:val="en-GB"/>
    </w:rPr>
  </w:style>
  <w:style w:type="character" w:styleId="FollowedHyperlink">
    <w:name w:val="FollowedHyperlink"/>
    <w:semiHidden/>
    <w:rsid w:val="00E47CFE"/>
    <w:rPr>
      <w:color w:val="FF0000"/>
      <w:u w:val="single"/>
    </w:rPr>
  </w:style>
  <w:style w:type="character" w:styleId="CommentReference">
    <w:name w:val="annotation reference"/>
    <w:rsid w:val="00E47CFE"/>
    <w:rPr>
      <w:sz w:val="16"/>
      <w:szCs w:val="16"/>
    </w:rPr>
  </w:style>
  <w:style w:type="paragraph" w:styleId="CommentText">
    <w:name w:val="annotation text"/>
    <w:basedOn w:val="Normal"/>
    <w:link w:val="CommentTextChar"/>
    <w:rsid w:val="00E47CFE"/>
  </w:style>
  <w:style w:type="paragraph" w:styleId="CommentSubject">
    <w:name w:val="annotation subject"/>
    <w:basedOn w:val="CommentText"/>
    <w:next w:val="CommentText"/>
    <w:semiHidden/>
    <w:rsid w:val="00E47CFE"/>
    <w:rPr>
      <w:b/>
      <w:bCs/>
    </w:rPr>
  </w:style>
  <w:style w:type="character" w:customStyle="1" w:styleId="Heading1Char">
    <w:name w:val="Heading 1 Char"/>
    <w:link w:val="Heading1"/>
    <w:rsid w:val="00E47CFE"/>
    <w:rPr>
      <w:rFonts w:ascii="Arial" w:hAnsi="Arial" w:cs="Arial"/>
      <w:sz w:val="32"/>
      <w:szCs w:val="36"/>
      <w:lang w:val="en-GB" w:eastAsia="zh-CN"/>
    </w:rPr>
  </w:style>
  <w:style w:type="paragraph" w:customStyle="1" w:styleId="B1">
    <w:name w:val="B1"/>
    <w:basedOn w:val="List"/>
    <w:link w:val="B10"/>
    <w:qFormat/>
    <w:rsid w:val="00E47CFE"/>
    <w:pPr>
      <w:spacing w:after="180"/>
    </w:pPr>
  </w:style>
  <w:style w:type="paragraph" w:customStyle="1" w:styleId="B2">
    <w:name w:val="B2"/>
    <w:basedOn w:val="List2"/>
    <w:rsid w:val="00E47CFE"/>
    <w:pPr>
      <w:spacing w:after="180"/>
    </w:pPr>
  </w:style>
  <w:style w:type="paragraph" w:customStyle="1" w:styleId="B3">
    <w:name w:val="B3"/>
    <w:basedOn w:val="List3"/>
    <w:rsid w:val="00E47CFE"/>
    <w:pPr>
      <w:spacing w:after="180"/>
    </w:pPr>
  </w:style>
  <w:style w:type="paragraph" w:customStyle="1" w:styleId="B4">
    <w:name w:val="B4"/>
    <w:basedOn w:val="List4"/>
    <w:rsid w:val="00E47CFE"/>
    <w:pPr>
      <w:spacing w:after="180"/>
    </w:pPr>
  </w:style>
  <w:style w:type="paragraph" w:customStyle="1" w:styleId="Proposal">
    <w:name w:val="Proposal"/>
    <w:basedOn w:val="Normal"/>
    <w:qFormat/>
    <w:rsid w:val="00E47CFE"/>
    <w:pPr>
      <w:numPr>
        <w:numId w:val="3"/>
      </w:numPr>
      <w:tabs>
        <w:tab w:val="clear" w:pos="1304"/>
        <w:tab w:val="left" w:pos="1701"/>
      </w:tabs>
      <w:ind w:left="1701" w:hanging="1701"/>
    </w:pPr>
    <w:rPr>
      <w:b/>
      <w:bCs/>
    </w:rPr>
  </w:style>
  <w:style w:type="character" w:customStyle="1" w:styleId="BodyTextChar">
    <w:name w:val="Body Text Char"/>
    <w:link w:val="BodyText"/>
    <w:rsid w:val="00E47CFE"/>
    <w:rPr>
      <w:rFonts w:ascii="Times New Roman" w:hAnsi="Times New Roman"/>
      <w:lang w:val="en-GB" w:eastAsia="zh-CN"/>
    </w:rPr>
  </w:style>
  <w:style w:type="paragraph" w:customStyle="1" w:styleId="B5">
    <w:name w:val="B5"/>
    <w:basedOn w:val="List5"/>
    <w:rsid w:val="00E47CFE"/>
    <w:pPr>
      <w:spacing w:after="180"/>
    </w:pPr>
  </w:style>
  <w:style w:type="paragraph" w:customStyle="1" w:styleId="EX">
    <w:name w:val="EX"/>
    <w:basedOn w:val="Normal"/>
    <w:rsid w:val="00E47CFE"/>
    <w:pPr>
      <w:keepLines/>
      <w:spacing w:after="180"/>
      <w:ind w:left="1702" w:hanging="1418"/>
    </w:pPr>
  </w:style>
  <w:style w:type="paragraph" w:customStyle="1" w:styleId="EW">
    <w:name w:val="EW"/>
    <w:basedOn w:val="EX"/>
    <w:rsid w:val="00E47CFE"/>
    <w:pPr>
      <w:spacing w:after="0"/>
    </w:pPr>
  </w:style>
  <w:style w:type="paragraph" w:customStyle="1" w:styleId="TAL">
    <w:name w:val="TAL"/>
    <w:basedOn w:val="Normal"/>
    <w:rsid w:val="00E47CFE"/>
    <w:pPr>
      <w:keepNext/>
      <w:keepLines/>
    </w:pPr>
    <w:rPr>
      <w:sz w:val="18"/>
    </w:rPr>
  </w:style>
  <w:style w:type="paragraph" w:customStyle="1" w:styleId="TAC">
    <w:name w:val="TAC"/>
    <w:basedOn w:val="TAL"/>
    <w:link w:val="TACChar"/>
    <w:rsid w:val="00E47CFE"/>
    <w:pPr>
      <w:jc w:val="center"/>
    </w:pPr>
  </w:style>
  <w:style w:type="paragraph" w:customStyle="1" w:styleId="TAH">
    <w:name w:val="TAH"/>
    <w:basedOn w:val="TAC"/>
    <w:link w:val="TAHCar"/>
    <w:rsid w:val="00E47CFE"/>
    <w:rPr>
      <w:b/>
    </w:rPr>
  </w:style>
  <w:style w:type="paragraph" w:customStyle="1" w:styleId="TAN">
    <w:name w:val="TAN"/>
    <w:basedOn w:val="TAL"/>
    <w:rsid w:val="00E47CFE"/>
    <w:pPr>
      <w:ind w:left="851" w:hanging="851"/>
    </w:pPr>
  </w:style>
  <w:style w:type="paragraph" w:customStyle="1" w:styleId="TAR">
    <w:name w:val="TAR"/>
    <w:basedOn w:val="TAL"/>
    <w:rsid w:val="00E47CFE"/>
    <w:pPr>
      <w:jc w:val="right"/>
    </w:pPr>
  </w:style>
  <w:style w:type="paragraph" w:customStyle="1" w:styleId="TH">
    <w:name w:val="TH"/>
    <w:basedOn w:val="Normal"/>
    <w:rsid w:val="00E47CFE"/>
    <w:pPr>
      <w:keepNext/>
      <w:keepLines/>
      <w:spacing w:before="60" w:after="180"/>
      <w:jc w:val="center"/>
    </w:pPr>
    <w:rPr>
      <w:b/>
    </w:rPr>
  </w:style>
  <w:style w:type="paragraph" w:customStyle="1" w:styleId="TF">
    <w:name w:val="TF"/>
    <w:basedOn w:val="TH"/>
    <w:rsid w:val="00E47CFE"/>
    <w:pPr>
      <w:keepNext w:val="0"/>
      <w:spacing w:before="0" w:after="240"/>
    </w:pPr>
  </w:style>
  <w:style w:type="paragraph" w:customStyle="1" w:styleId="TT">
    <w:name w:val="TT"/>
    <w:basedOn w:val="Heading1"/>
    <w:next w:val="Normal"/>
    <w:rsid w:val="00E47CFE"/>
    <w:pPr>
      <w:numPr>
        <w:numId w:val="0"/>
      </w:numPr>
      <w:ind w:left="1134" w:hanging="1134"/>
      <w:outlineLvl w:val="9"/>
    </w:pPr>
    <w:rPr>
      <w:rFonts w:cs="Times New Roman"/>
      <w:szCs w:val="20"/>
      <w:lang w:eastAsia="en-US"/>
    </w:rPr>
  </w:style>
  <w:style w:type="paragraph" w:customStyle="1" w:styleId="ZA">
    <w:name w:val="ZA"/>
    <w:rsid w:val="00E47C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7C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47C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47C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47CFE"/>
  </w:style>
  <w:style w:type="paragraph" w:customStyle="1" w:styleId="ZH">
    <w:name w:val="ZH"/>
    <w:rsid w:val="00E47C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47C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47CFE"/>
    <w:pPr>
      <w:framePr w:hRule="auto" w:wrap="notBeside" w:y="852"/>
    </w:pPr>
    <w:rPr>
      <w:i w:val="0"/>
      <w:sz w:val="40"/>
    </w:rPr>
  </w:style>
  <w:style w:type="paragraph" w:customStyle="1" w:styleId="ZU">
    <w:name w:val="ZU"/>
    <w:rsid w:val="00E47C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47CFE"/>
    <w:pPr>
      <w:framePr w:wrap="notBeside" w:y="16161"/>
    </w:pPr>
  </w:style>
  <w:style w:type="paragraph" w:customStyle="1" w:styleId="FP">
    <w:name w:val="FP"/>
    <w:basedOn w:val="Normal"/>
    <w:rsid w:val="00E47CFE"/>
  </w:style>
  <w:style w:type="paragraph" w:customStyle="1" w:styleId="Observation">
    <w:name w:val="Observation"/>
    <w:basedOn w:val="Proposal"/>
    <w:qFormat/>
    <w:rsid w:val="00E47CFE"/>
    <w:pPr>
      <w:numPr>
        <w:numId w:val="13"/>
      </w:numPr>
      <w:ind w:left="1701" w:hanging="1701"/>
    </w:pPr>
  </w:style>
  <w:style w:type="paragraph" w:styleId="TableofFigures">
    <w:name w:val="table of figures"/>
    <w:basedOn w:val="Normal"/>
    <w:next w:val="Normal"/>
    <w:uiPriority w:val="99"/>
    <w:rsid w:val="00E47CFE"/>
    <w:pPr>
      <w:ind w:left="1418" w:hanging="1418"/>
    </w:pPr>
    <w:rPr>
      <w:b/>
    </w:rPr>
  </w:style>
  <w:style w:type="paragraph" w:styleId="Index4">
    <w:name w:val="index 4"/>
    <w:basedOn w:val="Normal"/>
    <w:next w:val="Normal"/>
    <w:autoRedefine/>
    <w:rsid w:val="00E47CFE"/>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CommentTextChar">
    <w:name w:val="Comment Text Char"/>
    <w:link w:val="CommentText"/>
    <w:rsid w:val="008748DF"/>
    <w:rPr>
      <w:rFonts w:ascii="Times New Roman" w:hAnsi="Times New Roman"/>
      <w:lang w:val="en-GB" w:eastAsia="zh-CN"/>
    </w:rPr>
  </w:style>
  <w:style w:type="character" w:customStyle="1" w:styleId="TACChar">
    <w:name w:val="TAC Char"/>
    <w:link w:val="TAC"/>
    <w:locked/>
    <w:rsid w:val="001D5EEA"/>
    <w:rPr>
      <w:rFonts w:ascii="Times New Roman" w:hAnsi="Times New Roman"/>
      <w:sz w:val="18"/>
      <w:lang w:val="en-GB"/>
    </w:rPr>
  </w:style>
  <w:style w:type="character" w:customStyle="1" w:styleId="TAHCar">
    <w:name w:val="TAH Car"/>
    <w:link w:val="TAH"/>
    <w:rsid w:val="001D5EEA"/>
    <w:rPr>
      <w:rFonts w:ascii="Times New Roman" w:hAnsi="Times New Roman"/>
      <w:b/>
      <w:sz w:val="18"/>
      <w:lang w:val="en-GB"/>
    </w:rPr>
  </w:style>
  <w:style w:type="character" w:styleId="PlaceholderText">
    <w:name w:val="Placeholder Text"/>
    <w:basedOn w:val="DefaultParagraphFont"/>
    <w:uiPriority w:val="99"/>
    <w:semiHidden/>
    <w:rsid w:val="0014221C"/>
    <w:rPr>
      <w:color w:val="808080"/>
    </w:rPr>
  </w:style>
  <w:style w:type="paragraph" w:customStyle="1" w:styleId="bullet1">
    <w:name w:val="bullet1"/>
    <w:basedOn w:val="Normal"/>
    <w:qFormat/>
    <w:rsid w:val="00A3366E"/>
    <w:pPr>
      <w:numPr>
        <w:numId w:val="19"/>
      </w:numPr>
    </w:pPr>
    <w:rPr>
      <w:rFonts w:ascii="Calibri" w:eastAsia="SimSun" w:hAnsi="Calibri"/>
      <w:kern w:val="2"/>
      <w:sz w:val="24"/>
      <w:szCs w:val="24"/>
    </w:rPr>
  </w:style>
  <w:style w:type="paragraph" w:customStyle="1" w:styleId="bullet2">
    <w:name w:val="bullet2"/>
    <w:basedOn w:val="Normal"/>
    <w:link w:val="bullet2Char"/>
    <w:qFormat/>
    <w:rsid w:val="00A3366E"/>
    <w:pPr>
      <w:numPr>
        <w:ilvl w:val="1"/>
        <w:numId w:val="19"/>
      </w:numPr>
    </w:pPr>
    <w:rPr>
      <w:rFonts w:ascii="Times" w:eastAsia="SimSun" w:hAnsi="Times"/>
      <w:kern w:val="2"/>
      <w:sz w:val="24"/>
      <w:szCs w:val="24"/>
    </w:rPr>
  </w:style>
  <w:style w:type="paragraph" w:customStyle="1" w:styleId="bullet3">
    <w:name w:val="bullet3"/>
    <w:basedOn w:val="Normal"/>
    <w:qFormat/>
    <w:rsid w:val="00A3366E"/>
    <w:pPr>
      <w:numPr>
        <w:ilvl w:val="2"/>
        <w:numId w:val="19"/>
      </w:numPr>
      <w:tabs>
        <w:tab w:val="num" w:pos="360"/>
      </w:tabs>
      <w:ind w:left="0" w:firstLine="0"/>
    </w:pPr>
    <w:rPr>
      <w:rFonts w:ascii="Times" w:eastAsia="Batang" w:hAnsi="Times"/>
      <w:szCs w:val="24"/>
    </w:rPr>
  </w:style>
  <w:style w:type="character" w:customStyle="1" w:styleId="bullet2Char">
    <w:name w:val="bullet2 Char"/>
    <w:link w:val="bullet2"/>
    <w:rsid w:val="00A3366E"/>
    <w:rPr>
      <w:rFonts w:ascii="Times" w:eastAsia="SimSun" w:hAnsi="Times"/>
      <w:kern w:val="2"/>
      <w:sz w:val="24"/>
      <w:szCs w:val="24"/>
      <w:lang w:val="en-GB" w:eastAsia="zh-CN"/>
    </w:rPr>
  </w:style>
  <w:style w:type="paragraph" w:customStyle="1" w:styleId="bullet4">
    <w:name w:val="bullet4"/>
    <w:basedOn w:val="Normal"/>
    <w:qFormat/>
    <w:rsid w:val="00A3366E"/>
    <w:pPr>
      <w:numPr>
        <w:ilvl w:val="3"/>
        <w:numId w:val="19"/>
      </w:numPr>
      <w:tabs>
        <w:tab w:val="num" w:pos="360"/>
      </w:tabs>
      <w:ind w:left="0" w:firstLine="0"/>
    </w:pPr>
    <w:rPr>
      <w:rFonts w:ascii="Times" w:eastAsia="Batang" w:hAnsi="Times"/>
      <w:szCs w:val="24"/>
    </w:rPr>
  </w:style>
  <w:style w:type="paragraph" w:customStyle="1" w:styleId="PL">
    <w:name w:val="PL"/>
    <w:link w:val="PLChar"/>
    <w:rsid w:val="006E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6E1633"/>
    <w:rPr>
      <w:rFonts w:ascii="Courier New" w:hAnsi="Courier New"/>
      <w:noProof/>
      <w:sz w:val="16"/>
      <w:shd w:val="clear" w:color="auto" w:fill="E6E6E6"/>
      <w:lang w:val="en-GB" w:eastAsia="sv-SE"/>
    </w:rPr>
  </w:style>
  <w:style w:type="paragraph" w:customStyle="1" w:styleId="RAN1bullet2">
    <w:name w:val="RAN1 bullet2"/>
    <w:basedOn w:val="Normal"/>
    <w:qFormat/>
    <w:rsid w:val="006E1633"/>
    <w:pPr>
      <w:numPr>
        <w:ilvl w:val="1"/>
        <w:numId w:val="21"/>
      </w:numPr>
      <w:tabs>
        <w:tab w:val="left" w:pos="1440"/>
      </w:tabs>
    </w:pPr>
    <w:rPr>
      <w:rFonts w:ascii="Times" w:eastAsia="Batang" w:hAnsi="Times"/>
    </w:rPr>
  </w:style>
  <w:style w:type="table" w:styleId="TableGrid">
    <w:name w:val="Table Grid"/>
    <w:basedOn w:val="TableNormal"/>
    <w:rsid w:val="005F3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A5F8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semiHidden/>
    <w:unhideWhenUsed/>
    <w:rsid w:val="008A5F83"/>
    <w:rPr>
      <w:rFonts w:ascii="Times New Roman" w:hAnsi="Times New Roman"/>
      <w:sz w:val="24"/>
      <w:szCs w:val="24"/>
    </w:rPr>
  </w:style>
  <w:style w:type="character" w:customStyle="1" w:styleId="B10">
    <w:name w:val="B1 (文字)"/>
    <w:link w:val="B1"/>
    <w:qFormat/>
    <w:locked/>
    <w:rsid w:val="0003325F"/>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437267">
      <w:bodyDiv w:val="1"/>
      <w:marLeft w:val="0"/>
      <w:marRight w:val="0"/>
      <w:marTop w:val="0"/>
      <w:marBottom w:val="0"/>
      <w:divBdr>
        <w:top w:val="none" w:sz="0" w:space="0" w:color="auto"/>
        <w:left w:val="none" w:sz="0" w:space="0" w:color="auto"/>
        <w:bottom w:val="none" w:sz="0" w:space="0" w:color="auto"/>
        <w:right w:val="none" w:sz="0" w:space="0" w:color="auto"/>
      </w:divBdr>
    </w:div>
    <w:div w:id="1541046086">
      <w:bodyDiv w:val="1"/>
      <w:marLeft w:val="0"/>
      <w:marRight w:val="0"/>
      <w:marTop w:val="0"/>
      <w:marBottom w:val="0"/>
      <w:divBdr>
        <w:top w:val="none" w:sz="0" w:space="0" w:color="auto"/>
        <w:left w:val="none" w:sz="0" w:space="0" w:color="auto"/>
        <w:bottom w:val="none" w:sz="0" w:space="0" w:color="auto"/>
        <w:right w:val="none" w:sz="0" w:space="0" w:color="auto"/>
      </w:divBdr>
    </w:div>
    <w:div w:id="1713504304">
      <w:bodyDiv w:val="1"/>
      <w:marLeft w:val="0"/>
      <w:marRight w:val="0"/>
      <w:marTop w:val="0"/>
      <w:marBottom w:val="0"/>
      <w:divBdr>
        <w:top w:val="none" w:sz="0" w:space="0" w:color="auto"/>
        <w:left w:val="none" w:sz="0" w:space="0" w:color="auto"/>
        <w:bottom w:val="none" w:sz="0" w:space="0" w:color="auto"/>
        <w:right w:val="none" w:sz="0" w:space="0" w:color="auto"/>
      </w:divBdr>
    </w:div>
    <w:div w:id="181255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5.e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3E943-A841-4D05-B1AF-FD0925B91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1660</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2018-04-06T07:13:00Z</dcterms:created>
  <dcterms:modified xsi:type="dcterms:W3CDTF">2018-04-06T07:14:00Z</dcterms:modified>
</cp:coreProperties>
</file>